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0F72FF" w:rsidRDefault="004D2FD8" w:rsidP="001E5922">
      <w:pPr>
        <w:pStyle w:val="Heading1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8"/>
          <w:lang w:val="en-GB"/>
        </w:rPr>
      </w:pPr>
      <w:bookmarkStart w:id="0" w:name="_Toc42488098"/>
      <w:r w:rsidRPr="000F72FF">
        <w:rPr>
          <w:rFonts w:ascii="Calibri" w:hAnsi="Calibri"/>
          <w:i/>
          <w:sz w:val="40"/>
          <w:lang w:val="en-GB"/>
        </w:rPr>
        <w:t xml:space="preserve">ANNEX </w:t>
      </w:r>
      <w:r w:rsidR="00E13CDE" w:rsidRPr="000F72FF">
        <w:rPr>
          <w:rFonts w:ascii="Calibri" w:hAnsi="Calibri"/>
          <w:i/>
          <w:sz w:val="40"/>
          <w:lang w:val="en-GB"/>
        </w:rPr>
        <w:t xml:space="preserve">II </w:t>
      </w:r>
      <w:r w:rsidR="00EB4039" w:rsidRPr="000F72FF">
        <w:rPr>
          <w:rFonts w:ascii="Calibri" w:hAnsi="Calibri"/>
          <w:i/>
          <w:sz w:val="40"/>
          <w:lang w:val="en-GB"/>
        </w:rPr>
        <w:t xml:space="preserve">+ </w:t>
      </w:r>
      <w:proofErr w:type="gramStart"/>
      <w:r w:rsidR="00EB4039" w:rsidRPr="000F72FF">
        <w:rPr>
          <w:rFonts w:ascii="Calibri" w:hAnsi="Calibri"/>
          <w:i/>
          <w:sz w:val="40"/>
          <w:lang w:val="en-GB"/>
        </w:rPr>
        <w:t>III</w:t>
      </w:r>
      <w:r w:rsidR="00E656F6" w:rsidRPr="000F72FF">
        <w:rPr>
          <w:rFonts w:ascii="Calibri" w:hAnsi="Calibri"/>
          <w:i/>
          <w:sz w:val="40"/>
          <w:lang w:val="en-GB"/>
        </w:rPr>
        <w:t xml:space="preserve"> </w:t>
      </w:r>
      <w:r w:rsidRPr="000F72FF">
        <w:rPr>
          <w:rFonts w:ascii="Calibri" w:hAnsi="Calibri"/>
          <w:i/>
          <w:sz w:val="40"/>
          <w:lang w:val="en-GB"/>
        </w:rPr>
        <w:t>:</w:t>
      </w:r>
      <w:proofErr w:type="gramEnd"/>
      <w:r w:rsidR="00332DD5" w:rsidRPr="000F72FF">
        <w:rPr>
          <w:rFonts w:ascii="Calibri" w:hAnsi="Calibri"/>
          <w:i/>
          <w:sz w:val="40"/>
          <w:lang w:val="en-GB"/>
        </w:rPr>
        <w:t xml:space="preserve"> </w:t>
      </w:r>
      <w:r w:rsidRPr="000F72FF">
        <w:rPr>
          <w:rFonts w:ascii="Calibri" w:hAnsi="Calibri"/>
          <w:i/>
          <w:lang w:val="en-GB"/>
        </w:rPr>
        <w:t xml:space="preserve"> </w:t>
      </w:r>
      <w:r w:rsidRPr="000F72FF">
        <w:rPr>
          <w:rFonts w:ascii="Calibri" w:hAnsi="Calibri"/>
          <w:sz w:val="28"/>
          <w:lang w:val="en-GB"/>
        </w:rPr>
        <w:t>TECHNICAL SPECIFICATIONS</w:t>
      </w:r>
      <w:bookmarkEnd w:id="0"/>
      <w:r w:rsidR="00EB4039" w:rsidRPr="000F72FF">
        <w:rPr>
          <w:rFonts w:ascii="Calibri" w:hAnsi="Calibri"/>
          <w:sz w:val="28"/>
          <w:lang w:val="en-GB"/>
        </w:rPr>
        <w:t xml:space="preserve"> + TECHNICAL OFFER</w:t>
      </w:r>
      <w:r w:rsidR="00332DD5" w:rsidRPr="000F72FF">
        <w:rPr>
          <w:rFonts w:ascii="Calibri" w:hAnsi="Calibri"/>
          <w:sz w:val="28"/>
          <w:lang w:val="en-GB"/>
        </w:rPr>
        <w:t xml:space="preserve"> / </w:t>
      </w:r>
      <w:r w:rsidR="008D178F" w:rsidRPr="000F72FF">
        <w:rPr>
          <w:rFonts w:ascii="Calibri" w:hAnsi="Calibri"/>
          <w:sz w:val="28"/>
          <w:lang w:val="en-GB"/>
        </w:rPr>
        <w:t xml:space="preserve"> </w:t>
      </w:r>
      <w:r w:rsidR="005973FF" w:rsidRPr="000F72FF">
        <w:rPr>
          <w:rFonts w:ascii="Calibri" w:hAnsi="Calibri"/>
          <w:bCs/>
          <w:i/>
          <w:sz w:val="40"/>
          <w:lang w:val="en-GB"/>
        </w:rPr>
        <w:t>PRILOG II. + III.:</w:t>
      </w:r>
      <w:r w:rsidR="005973FF" w:rsidRPr="000F72FF">
        <w:rPr>
          <w:rFonts w:ascii="Calibri" w:hAnsi="Calibri"/>
          <w:bCs/>
          <w:i/>
          <w:sz w:val="28"/>
          <w:lang w:val="en-GB"/>
        </w:rPr>
        <w:t xml:space="preserve"> TEHNIČK</w:t>
      </w:r>
      <w:r w:rsidR="006F4286" w:rsidRPr="000F72FF">
        <w:rPr>
          <w:rFonts w:ascii="Calibri" w:hAnsi="Calibri"/>
          <w:bCs/>
          <w:i/>
          <w:sz w:val="28"/>
          <w:lang w:val="en-GB"/>
        </w:rPr>
        <w:t>E</w:t>
      </w:r>
      <w:r w:rsidR="005973FF" w:rsidRPr="000F72FF">
        <w:rPr>
          <w:rFonts w:ascii="Calibri" w:hAnsi="Calibri"/>
          <w:bCs/>
          <w:i/>
          <w:sz w:val="28"/>
          <w:lang w:val="en-GB"/>
        </w:rPr>
        <w:t xml:space="preserve"> SPECIFIKACIJ</w:t>
      </w:r>
      <w:r w:rsidR="006F4286" w:rsidRPr="000F72FF">
        <w:rPr>
          <w:rFonts w:ascii="Calibri" w:hAnsi="Calibri"/>
          <w:bCs/>
          <w:i/>
          <w:sz w:val="28"/>
          <w:lang w:val="en-GB"/>
        </w:rPr>
        <w:t>E</w:t>
      </w:r>
      <w:r w:rsidR="005973FF" w:rsidRPr="000F72FF">
        <w:rPr>
          <w:rFonts w:ascii="Calibri" w:hAnsi="Calibri"/>
          <w:bCs/>
          <w:i/>
          <w:sz w:val="28"/>
          <w:lang w:val="en-GB"/>
        </w:rPr>
        <w:t xml:space="preserve"> + TEHNIČKA PONUDA</w:t>
      </w:r>
    </w:p>
    <w:p w:rsidR="004D2FD8" w:rsidRPr="000F72FF" w:rsidRDefault="004D2FD8">
      <w:pPr>
        <w:spacing w:before="0" w:after="0"/>
        <w:ind w:left="567" w:hanging="567"/>
        <w:rPr>
          <w:rFonts w:ascii="Calibri" w:hAnsi="Calibri"/>
          <w:lang w:val="en-GB"/>
        </w:rPr>
      </w:pPr>
    </w:p>
    <w:p w:rsidR="001E5922" w:rsidRPr="000F72FF" w:rsidRDefault="001E5922" w:rsidP="000F3878">
      <w:pPr>
        <w:tabs>
          <w:tab w:val="left" w:pos="10800"/>
        </w:tabs>
        <w:jc w:val="both"/>
        <w:outlineLvl w:val="0"/>
        <w:rPr>
          <w:rFonts w:ascii="Calibri" w:hAnsi="Calibri"/>
          <w:b/>
          <w:sz w:val="22"/>
          <w:szCs w:val="22"/>
          <w:lang w:val="en-GB"/>
        </w:rPr>
      </w:pPr>
    </w:p>
    <w:p w:rsidR="008D56C3" w:rsidRPr="008D56C3" w:rsidRDefault="000F3878" w:rsidP="008D56C3">
      <w:pPr>
        <w:tabs>
          <w:tab w:val="left" w:pos="10800"/>
        </w:tabs>
        <w:jc w:val="both"/>
        <w:outlineLvl w:val="0"/>
        <w:rPr>
          <w:rFonts w:ascii="Calibri" w:hAnsi="Calibri"/>
          <w:b/>
          <w:sz w:val="22"/>
          <w:szCs w:val="22"/>
          <w:lang w:val="hr-HR"/>
        </w:rPr>
      </w:pPr>
      <w:r w:rsidRPr="000F72FF">
        <w:rPr>
          <w:rFonts w:ascii="Calibri" w:hAnsi="Calibri"/>
          <w:b/>
          <w:sz w:val="22"/>
          <w:szCs w:val="22"/>
          <w:lang w:val="en-GB"/>
        </w:rPr>
        <w:t>Contract title</w:t>
      </w:r>
      <w:r w:rsidR="008D178F" w:rsidRPr="000F72FF">
        <w:rPr>
          <w:rFonts w:ascii="Calibri" w:hAnsi="Calibri"/>
          <w:b/>
          <w:sz w:val="22"/>
          <w:szCs w:val="22"/>
          <w:lang w:val="en-GB"/>
        </w:rPr>
        <w:t xml:space="preserve">/ </w:t>
      </w:r>
      <w:r w:rsidR="007748C5" w:rsidRPr="000F72FF">
        <w:rPr>
          <w:rFonts w:ascii="Calibri" w:hAnsi="Calibri"/>
          <w:b/>
          <w:sz w:val="22"/>
          <w:szCs w:val="22"/>
          <w:lang w:val="hr-HR"/>
        </w:rPr>
        <w:t>Naziv ugovora</w:t>
      </w:r>
      <w:r w:rsidR="007748C5" w:rsidRPr="000F72FF">
        <w:rPr>
          <w:rFonts w:ascii="Calibri" w:hAnsi="Calibri"/>
          <w:b/>
          <w:sz w:val="22"/>
          <w:szCs w:val="22"/>
          <w:lang w:val="en-GB"/>
        </w:rPr>
        <w:t xml:space="preserve">: </w:t>
      </w:r>
      <w:r w:rsidR="008D56C3" w:rsidRPr="008D56C3">
        <w:rPr>
          <w:rFonts w:ascii="Calibri" w:hAnsi="Calibri"/>
          <w:b/>
          <w:iCs/>
          <w:sz w:val="22"/>
          <w:szCs w:val="22"/>
          <w:lang w:val="hr-HR"/>
        </w:rPr>
        <w:t xml:space="preserve">MELAdetect- Early Detection of Skin, Mucosal and Ocular Melanoma </w:t>
      </w:r>
      <w:r w:rsidR="008D56C3" w:rsidRPr="008D56C3">
        <w:rPr>
          <w:rFonts w:ascii="Calibri" w:hAnsi="Calibri"/>
          <w:b/>
          <w:sz w:val="22"/>
          <w:szCs w:val="22"/>
          <w:lang w:val="hr-HR"/>
        </w:rPr>
        <w:t xml:space="preserve">Activity </w:t>
      </w:r>
      <w:bookmarkStart w:id="1" w:name="_Hlk517163065"/>
      <w:r w:rsidR="008D56C3" w:rsidRPr="008D56C3">
        <w:rPr>
          <w:rFonts w:ascii="Calibri" w:hAnsi="Calibri"/>
          <w:b/>
          <w:sz w:val="22"/>
          <w:szCs w:val="22"/>
          <w:lang w:val="hr-HR"/>
        </w:rPr>
        <w:t>A.T1.3</w:t>
      </w:r>
      <w:bookmarkEnd w:id="1"/>
      <w:proofErr w:type="gramStart"/>
      <w:r w:rsidR="008D56C3" w:rsidRPr="008D56C3">
        <w:rPr>
          <w:rFonts w:ascii="Calibri" w:hAnsi="Calibri"/>
          <w:b/>
          <w:sz w:val="22"/>
          <w:szCs w:val="22"/>
          <w:lang w:val="hr-HR"/>
        </w:rPr>
        <w:t>–  Procurement</w:t>
      </w:r>
      <w:proofErr w:type="gramEnd"/>
      <w:r w:rsidR="008D56C3" w:rsidRPr="008D56C3">
        <w:rPr>
          <w:rFonts w:ascii="Calibri" w:hAnsi="Calibri"/>
          <w:b/>
          <w:sz w:val="22"/>
          <w:szCs w:val="22"/>
          <w:lang w:val="hr-HR"/>
        </w:rPr>
        <w:t xml:space="preserve"> of equipment for educational and diagnostic activities</w:t>
      </w:r>
      <w:r w:rsidR="008D56C3">
        <w:rPr>
          <w:rFonts w:ascii="Calibri" w:hAnsi="Calibri"/>
          <w:b/>
          <w:sz w:val="22"/>
          <w:szCs w:val="22"/>
          <w:lang w:val="hr-HR"/>
        </w:rPr>
        <w:t xml:space="preserve">. / </w:t>
      </w:r>
      <w:r w:rsidR="008D56C3" w:rsidRPr="008D56C3">
        <w:rPr>
          <w:rFonts w:ascii="Calibri" w:hAnsi="Calibri"/>
          <w:b/>
          <w:iCs/>
          <w:sz w:val="22"/>
          <w:szCs w:val="22"/>
          <w:lang w:val="hr-HR"/>
        </w:rPr>
        <w:t>MELAdetect- Rano otkrivanje melanoma kože, sluznice i oka</w:t>
      </w:r>
      <w:r w:rsidR="008D56C3" w:rsidRPr="008D56C3">
        <w:rPr>
          <w:rFonts w:ascii="Calibri" w:hAnsi="Calibri"/>
          <w:b/>
          <w:i/>
          <w:iCs/>
          <w:sz w:val="22"/>
          <w:szCs w:val="22"/>
          <w:lang w:val="hr-HR"/>
        </w:rPr>
        <w:t xml:space="preserve"> </w:t>
      </w:r>
      <w:r w:rsidR="008D56C3" w:rsidRPr="008D56C3">
        <w:rPr>
          <w:rFonts w:ascii="Calibri" w:hAnsi="Calibri"/>
          <w:b/>
          <w:sz w:val="22"/>
          <w:szCs w:val="22"/>
          <w:lang w:val="hr-HR"/>
        </w:rPr>
        <w:t>– Akti</w:t>
      </w:r>
      <w:r w:rsidR="002124F7">
        <w:rPr>
          <w:rFonts w:ascii="Calibri" w:hAnsi="Calibri"/>
          <w:b/>
          <w:sz w:val="22"/>
          <w:szCs w:val="22"/>
          <w:lang w:val="hr-HR"/>
        </w:rPr>
        <w:t>vnost A.T1.3 – Nabava opreme za</w:t>
      </w:r>
      <w:bookmarkStart w:id="2" w:name="_GoBack"/>
      <w:bookmarkEnd w:id="2"/>
      <w:r w:rsidR="008D56C3" w:rsidRPr="008D56C3">
        <w:rPr>
          <w:rFonts w:ascii="Calibri" w:hAnsi="Calibri"/>
          <w:b/>
          <w:sz w:val="22"/>
          <w:szCs w:val="22"/>
          <w:lang w:val="hr-HR"/>
        </w:rPr>
        <w:t xml:space="preserve"> edukacijske i dijagnostičke aktivnosti. </w:t>
      </w:r>
    </w:p>
    <w:p w:rsidR="00F14218" w:rsidRPr="00636230" w:rsidRDefault="00F14218" w:rsidP="000F3878">
      <w:pPr>
        <w:tabs>
          <w:tab w:val="left" w:pos="10800"/>
        </w:tabs>
        <w:jc w:val="both"/>
        <w:outlineLvl w:val="0"/>
        <w:rPr>
          <w:rFonts w:ascii="Calibri" w:hAnsi="Calibri"/>
          <w:b/>
          <w:lang w:val="en-GB"/>
        </w:rPr>
      </w:pPr>
      <w:r w:rsidRPr="00636230">
        <w:rPr>
          <w:rFonts w:ascii="Calibri" w:hAnsi="Calibri"/>
          <w:b/>
          <w:sz w:val="22"/>
          <w:lang w:val="en-GB"/>
        </w:rPr>
        <w:t>Nu</w:t>
      </w:r>
      <w:r w:rsidR="00301823" w:rsidRPr="00636230">
        <w:rPr>
          <w:rFonts w:ascii="Calibri" w:hAnsi="Calibri"/>
          <w:b/>
          <w:sz w:val="22"/>
          <w:lang w:val="en-GB"/>
        </w:rPr>
        <w:t>m</w:t>
      </w:r>
      <w:r w:rsidRPr="00636230">
        <w:rPr>
          <w:rFonts w:ascii="Calibri" w:hAnsi="Calibri"/>
          <w:b/>
          <w:sz w:val="22"/>
          <w:lang w:val="en-GB"/>
        </w:rPr>
        <w:t xml:space="preserve">ber </w:t>
      </w:r>
      <w:r w:rsidR="002124F7" w:rsidRPr="002124F7">
        <w:rPr>
          <w:rFonts w:ascii="Calibri" w:hAnsi="Calibri"/>
          <w:b/>
          <w:sz w:val="22"/>
          <w:lang w:val="en-GB"/>
        </w:rPr>
        <w:t>01-M-74/18</w:t>
      </w:r>
    </w:p>
    <w:p w:rsidR="000F3878" w:rsidRPr="000F72FF" w:rsidRDefault="000F3878" w:rsidP="000F3878">
      <w:pPr>
        <w:tabs>
          <w:tab w:val="left" w:pos="7491"/>
        </w:tabs>
        <w:rPr>
          <w:rFonts w:ascii="Calibri" w:hAnsi="Calibri"/>
          <w:b/>
          <w:sz w:val="22"/>
          <w:lang w:val="en-GB"/>
        </w:rPr>
      </w:pPr>
      <w:r w:rsidRPr="000F72FF">
        <w:rPr>
          <w:rFonts w:ascii="Calibri" w:hAnsi="Calibri"/>
          <w:b/>
          <w:sz w:val="22"/>
          <w:szCs w:val="22"/>
          <w:lang w:val="en-GB"/>
        </w:rPr>
        <w:t>Publication reference</w:t>
      </w:r>
      <w:r w:rsidR="008D178F" w:rsidRPr="000F72FF">
        <w:rPr>
          <w:rFonts w:ascii="Calibri" w:hAnsi="Calibri"/>
          <w:b/>
          <w:sz w:val="22"/>
          <w:szCs w:val="22"/>
          <w:lang w:val="en-GB"/>
        </w:rPr>
        <w:t xml:space="preserve"> / </w:t>
      </w:r>
      <w:r w:rsidR="005973FF" w:rsidRPr="000F72FF">
        <w:rPr>
          <w:rFonts w:ascii="Calibri" w:hAnsi="Calibri"/>
          <w:b/>
          <w:sz w:val="22"/>
          <w:szCs w:val="22"/>
          <w:lang w:val="sl-SI"/>
        </w:rPr>
        <w:t>Broj objave:</w:t>
      </w:r>
      <w:r w:rsidR="00F14218" w:rsidRPr="000F72FF">
        <w:t xml:space="preserve"> </w:t>
      </w:r>
      <w:r w:rsidR="002124F7">
        <w:rPr>
          <w:rFonts w:ascii="Calibri" w:hAnsi="Calibri"/>
          <w:b/>
          <w:sz w:val="22"/>
          <w:szCs w:val="22"/>
          <w:lang w:val="en-GB"/>
        </w:rPr>
        <w:t>01-M-74/18</w:t>
      </w:r>
    </w:p>
    <w:p w:rsidR="00301346" w:rsidRPr="000F72FF" w:rsidRDefault="00301346" w:rsidP="00B25580">
      <w:pPr>
        <w:spacing w:before="0" w:after="0"/>
        <w:rPr>
          <w:rFonts w:ascii="Calibri" w:hAnsi="Calibri"/>
          <w:b/>
          <w:sz w:val="22"/>
          <w:szCs w:val="22"/>
          <w:highlight w:val="yellow"/>
          <w:lang w:val="en-GB"/>
        </w:rPr>
      </w:pPr>
    </w:p>
    <w:p w:rsidR="00EB4039" w:rsidRPr="000F72FF" w:rsidRDefault="00EB4039" w:rsidP="00301346">
      <w:pPr>
        <w:spacing w:before="0" w:after="0"/>
        <w:ind w:left="567" w:hanging="567"/>
        <w:rPr>
          <w:rFonts w:ascii="Calibri" w:hAnsi="Calibri"/>
          <w:b/>
          <w:sz w:val="22"/>
          <w:szCs w:val="22"/>
          <w:highlight w:val="yellow"/>
          <w:lang w:val="en-GB"/>
        </w:rPr>
      </w:pPr>
    </w:p>
    <w:p w:rsidR="00EB4039" w:rsidRPr="000F72FF" w:rsidRDefault="00EB4039" w:rsidP="00EB4039">
      <w:pPr>
        <w:spacing w:before="0" w:after="0"/>
        <w:ind w:left="567" w:hanging="567"/>
        <w:rPr>
          <w:rFonts w:ascii="Calibri" w:hAnsi="Calibri"/>
          <w:b/>
          <w:sz w:val="22"/>
          <w:szCs w:val="22"/>
          <w:lang w:val="en-GB"/>
        </w:rPr>
      </w:pPr>
      <w:r w:rsidRPr="000F72FF">
        <w:rPr>
          <w:rFonts w:ascii="Calibri" w:hAnsi="Calibri"/>
          <w:b/>
          <w:sz w:val="22"/>
          <w:szCs w:val="22"/>
          <w:lang w:val="en-GB"/>
        </w:rPr>
        <w:t xml:space="preserve">Column 1-2 </w:t>
      </w:r>
      <w:proofErr w:type="gramStart"/>
      <w:r w:rsidRPr="000F72FF">
        <w:rPr>
          <w:rFonts w:ascii="Calibri" w:hAnsi="Calibri"/>
          <w:b/>
          <w:sz w:val="22"/>
          <w:szCs w:val="22"/>
          <w:lang w:val="en-GB"/>
        </w:rPr>
        <w:t>should be completed</w:t>
      </w:r>
      <w:proofErr w:type="gramEnd"/>
      <w:r w:rsidRPr="000F72FF">
        <w:rPr>
          <w:rFonts w:ascii="Calibri" w:hAnsi="Calibri"/>
          <w:b/>
          <w:sz w:val="22"/>
          <w:szCs w:val="22"/>
          <w:lang w:val="en-GB"/>
        </w:rPr>
        <w:t xml:space="preserve"> by the Contracting Authority</w:t>
      </w:r>
      <w:r w:rsidR="00332DD5" w:rsidRPr="000F72FF">
        <w:rPr>
          <w:rFonts w:ascii="Calibri" w:hAnsi="Calibri"/>
          <w:b/>
          <w:sz w:val="22"/>
          <w:szCs w:val="22"/>
          <w:lang w:val="en-GB"/>
        </w:rPr>
        <w:t xml:space="preserve"> / </w:t>
      </w:r>
      <w:r w:rsidR="005973FF" w:rsidRPr="000F72FF">
        <w:rPr>
          <w:rFonts w:ascii="Calibri" w:hAnsi="Calibri"/>
          <w:b/>
          <w:sz w:val="22"/>
          <w:szCs w:val="22"/>
          <w:lang w:val="hr-HR"/>
        </w:rPr>
        <w:t>Stupce 1 i 2 popunjava Ugovaratelj</w:t>
      </w:r>
      <w:r w:rsidR="004C4CDF">
        <w:rPr>
          <w:rFonts w:ascii="Calibri" w:hAnsi="Calibri"/>
          <w:b/>
          <w:sz w:val="22"/>
          <w:szCs w:val="22"/>
          <w:lang w:val="hr-HR"/>
        </w:rPr>
        <w:t>sk</w:t>
      </w:r>
      <w:r w:rsidR="006F4286" w:rsidRPr="000F72FF">
        <w:rPr>
          <w:rFonts w:ascii="Calibri" w:hAnsi="Calibri"/>
          <w:b/>
          <w:sz w:val="22"/>
          <w:szCs w:val="22"/>
          <w:lang w:val="hr-HR"/>
        </w:rPr>
        <w:t>o tijelo</w:t>
      </w:r>
    </w:p>
    <w:p w:rsidR="00301346" w:rsidRPr="000F72FF" w:rsidRDefault="00301346" w:rsidP="00301346">
      <w:pPr>
        <w:spacing w:before="0" w:after="0"/>
        <w:ind w:left="567" w:hanging="567"/>
        <w:rPr>
          <w:rFonts w:ascii="Calibri" w:hAnsi="Calibri"/>
          <w:b/>
          <w:sz w:val="22"/>
          <w:szCs w:val="22"/>
          <w:lang w:val="en-GB"/>
        </w:rPr>
      </w:pPr>
      <w:proofErr w:type="gramStart"/>
      <w:r w:rsidRPr="000F72FF">
        <w:rPr>
          <w:rFonts w:ascii="Calibri" w:hAnsi="Calibri"/>
          <w:b/>
          <w:sz w:val="22"/>
          <w:szCs w:val="22"/>
          <w:lang w:val="en-GB"/>
        </w:rPr>
        <w:t>Column 3-4 should be completed by the tenderer</w:t>
      </w:r>
      <w:r w:rsidR="00332DD5" w:rsidRPr="000F72FF">
        <w:rPr>
          <w:rFonts w:ascii="Calibri" w:hAnsi="Calibri"/>
          <w:b/>
          <w:sz w:val="22"/>
          <w:szCs w:val="22"/>
          <w:lang w:val="en-GB"/>
        </w:rPr>
        <w:t xml:space="preserve"> / </w:t>
      </w:r>
      <w:r w:rsidR="005973FF" w:rsidRPr="000F72FF">
        <w:rPr>
          <w:rFonts w:ascii="Calibri" w:hAnsi="Calibri"/>
          <w:b/>
          <w:sz w:val="22"/>
          <w:szCs w:val="22"/>
          <w:lang w:val="hr-HR"/>
        </w:rPr>
        <w:t>Stupce 3 i 4 popunjava ponuditelj</w:t>
      </w:r>
      <w:proofErr w:type="gramEnd"/>
    </w:p>
    <w:p w:rsidR="004D2FD8" w:rsidRPr="000F72FF" w:rsidRDefault="00301346" w:rsidP="00301346">
      <w:pPr>
        <w:spacing w:before="0"/>
        <w:rPr>
          <w:rFonts w:ascii="Calibri" w:hAnsi="Calibri"/>
          <w:b/>
          <w:sz w:val="24"/>
          <w:lang w:val="en-GB"/>
        </w:rPr>
      </w:pPr>
      <w:r w:rsidRPr="000F72FF">
        <w:rPr>
          <w:rFonts w:ascii="Calibri" w:hAnsi="Calibri"/>
          <w:b/>
          <w:sz w:val="22"/>
          <w:szCs w:val="22"/>
          <w:lang w:val="en-GB"/>
        </w:rPr>
        <w:t xml:space="preserve">Column 5 </w:t>
      </w:r>
      <w:proofErr w:type="gramStart"/>
      <w:r w:rsidRPr="000F72FF">
        <w:rPr>
          <w:rFonts w:ascii="Calibri" w:hAnsi="Calibri"/>
          <w:b/>
          <w:sz w:val="22"/>
          <w:szCs w:val="22"/>
          <w:lang w:val="en-GB"/>
        </w:rPr>
        <w:t>is reserved</w:t>
      </w:r>
      <w:proofErr w:type="gramEnd"/>
      <w:r w:rsidRPr="000F72FF">
        <w:rPr>
          <w:rFonts w:ascii="Calibri" w:hAnsi="Calibri"/>
          <w:b/>
          <w:sz w:val="22"/>
          <w:szCs w:val="22"/>
          <w:lang w:val="en-GB"/>
        </w:rPr>
        <w:t xml:space="preserve"> for the evaluation committee </w:t>
      </w:r>
      <w:r w:rsidR="00332DD5" w:rsidRPr="000F72FF">
        <w:rPr>
          <w:rFonts w:ascii="Calibri" w:hAnsi="Calibri"/>
          <w:b/>
          <w:sz w:val="22"/>
          <w:szCs w:val="22"/>
          <w:lang w:val="en-GB"/>
        </w:rPr>
        <w:t xml:space="preserve">/ </w:t>
      </w:r>
      <w:r w:rsidR="005973FF" w:rsidRPr="000F72FF">
        <w:rPr>
          <w:rFonts w:ascii="Calibri" w:hAnsi="Calibri"/>
          <w:b/>
          <w:sz w:val="22"/>
          <w:szCs w:val="22"/>
          <w:lang w:val="hr-HR"/>
        </w:rPr>
        <w:t xml:space="preserve">Stupac 5 je </w:t>
      </w:r>
      <w:r w:rsidR="006F4286" w:rsidRPr="000F72FF">
        <w:rPr>
          <w:rFonts w:ascii="Calibri" w:hAnsi="Calibri"/>
          <w:b/>
          <w:sz w:val="22"/>
          <w:szCs w:val="22"/>
          <w:lang w:val="hr-HR"/>
        </w:rPr>
        <w:t xml:space="preserve">predviđen </w:t>
      </w:r>
      <w:r w:rsidR="005973FF" w:rsidRPr="000F72FF">
        <w:rPr>
          <w:rFonts w:ascii="Calibri" w:hAnsi="Calibri"/>
          <w:b/>
          <w:sz w:val="22"/>
          <w:szCs w:val="22"/>
          <w:lang w:val="hr-HR"/>
        </w:rPr>
        <w:t>za odbor za ocjenjivanje</w:t>
      </w:r>
    </w:p>
    <w:p w:rsidR="00EB4039" w:rsidRPr="000F72FF" w:rsidRDefault="00EB4039" w:rsidP="00EB4039">
      <w:pPr>
        <w:ind w:left="567" w:hanging="567"/>
        <w:rPr>
          <w:rFonts w:ascii="Calibri" w:hAnsi="Calibri"/>
          <w:sz w:val="22"/>
          <w:szCs w:val="22"/>
          <w:lang w:val="en-GB"/>
        </w:rPr>
      </w:pPr>
      <w:r w:rsidRPr="000F72FF">
        <w:rPr>
          <w:rFonts w:ascii="Calibri" w:hAnsi="Calibri"/>
          <w:sz w:val="22"/>
          <w:szCs w:val="22"/>
          <w:lang w:val="en-GB"/>
        </w:rPr>
        <w:t>Annex III - the Contractor's technical offer</w:t>
      </w:r>
      <w:r w:rsidR="007C050A" w:rsidRPr="000F72FF">
        <w:rPr>
          <w:rFonts w:ascii="Calibri" w:hAnsi="Calibri"/>
          <w:sz w:val="22"/>
          <w:szCs w:val="22"/>
          <w:lang w:val="en-GB"/>
        </w:rPr>
        <w:t xml:space="preserve"> / </w:t>
      </w:r>
      <w:r w:rsidR="005973FF" w:rsidRPr="000F72FF">
        <w:rPr>
          <w:rFonts w:ascii="Calibri" w:hAnsi="Calibri"/>
          <w:sz w:val="22"/>
          <w:szCs w:val="22"/>
          <w:lang w:val="sl-SI"/>
        </w:rPr>
        <w:t xml:space="preserve">Prilog III. – </w:t>
      </w:r>
      <w:r w:rsidR="005973FF" w:rsidRPr="000F72FF">
        <w:rPr>
          <w:rFonts w:ascii="Calibri" w:hAnsi="Calibri"/>
          <w:sz w:val="22"/>
          <w:szCs w:val="22"/>
          <w:lang w:val="hr-HR"/>
        </w:rPr>
        <w:t xml:space="preserve">tehnička ponuda </w:t>
      </w:r>
    </w:p>
    <w:p w:rsidR="00EB4039" w:rsidRPr="000F72FF" w:rsidRDefault="00EB4039" w:rsidP="00EB4039">
      <w:pPr>
        <w:ind w:left="567" w:hanging="567"/>
        <w:rPr>
          <w:rFonts w:ascii="Calibri" w:hAnsi="Calibri"/>
          <w:sz w:val="22"/>
          <w:szCs w:val="22"/>
          <w:lang w:val="en-GB"/>
        </w:rPr>
      </w:pPr>
      <w:r w:rsidRPr="000F72FF">
        <w:rPr>
          <w:rFonts w:ascii="Calibri" w:hAnsi="Calibri"/>
          <w:sz w:val="22"/>
          <w:szCs w:val="22"/>
          <w:lang w:val="en-GB"/>
        </w:rPr>
        <w:t xml:space="preserve">The tenderers are requested to complete the template on the next pages: </w:t>
      </w:r>
      <w:r w:rsidR="005973FF" w:rsidRPr="000F72FF">
        <w:rPr>
          <w:rFonts w:ascii="Calibri" w:hAnsi="Calibri"/>
          <w:sz w:val="22"/>
          <w:szCs w:val="22"/>
          <w:lang w:val="en-GB"/>
        </w:rPr>
        <w:t xml:space="preserve">/ </w:t>
      </w:r>
      <w:r w:rsidR="006F4286" w:rsidRPr="000F72FF">
        <w:rPr>
          <w:rFonts w:ascii="Calibri" w:hAnsi="Calibri"/>
          <w:sz w:val="22"/>
          <w:szCs w:val="22"/>
          <w:lang w:val="hr-HR"/>
        </w:rPr>
        <w:t>P</w:t>
      </w:r>
      <w:r w:rsidR="005973FF" w:rsidRPr="000F72FF">
        <w:rPr>
          <w:rFonts w:ascii="Calibri" w:hAnsi="Calibri"/>
          <w:sz w:val="22"/>
          <w:szCs w:val="22"/>
          <w:lang w:val="hr-HR"/>
        </w:rPr>
        <w:t>onuditelj</w:t>
      </w:r>
      <w:r w:rsidR="006F4286" w:rsidRPr="000F72FF">
        <w:rPr>
          <w:rFonts w:ascii="Calibri" w:hAnsi="Calibri"/>
          <w:sz w:val="22"/>
          <w:szCs w:val="22"/>
          <w:lang w:val="hr-HR"/>
        </w:rPr>
        <w:t>i</w:t>
      </w:r>
      <w:r w:rsidR="005973FF" w:rsidRPr="000F72FF">
        <w:rPr>
          <w:rFonts w:ascii="Calibri" w:hAnsi="Calibri"/>
          <w:sz w:val="22"/>
          <w:szCs w:val="22"/>
          <w:lang w:val="hr-HR"/>
        </w:rPr>
        <w:t xml:space="preserve"> </w:t>
      </w:r>
      <w:r w:rsidR="006F4286" w:rsidRPr="000F72FF">
        <w:rPr>
          <w:rFonts w:ascii="Calibri" w:hAnsi="Calibri"/>
          <w:sz w:val="22"/>
          <w:szCs w:val="22"/>
          <w:lang w:val="hr-HR"/>
        </w:rPr>
        <w:t>trebaju</w:t>
      </w:r>
      <w:r w:rsidR="005973FF" w:rsidRPr="000F72FF">
        <w:rPr>
          <w:rFonts w:ascii="Calibri" w:hAnsi="Calibri"/>
          <w:sz w:val="22"/>
          <w:szCs w:val="22"/>
          <w:lang w:val="hr-HR"/>
        </w:rPr>
        <w:t xml:space="preserve"> popun</w:t>
      </w:r>
      <w:r w:rsidR="006F4286" w:rsidRPr="000F72FF">
        <w:rPr>
          <w:rFonts w:ascii="Calibri" w:hAnsi="Calibri"/>
          <w:sz w:val="22"/>
          <w:szCs w:val="22"/>
          <w:lang w:val="hr-HR"/>
        </w:rPr>
        <w:t>iti</w:t>
      </w:r>
      <w:r w:rsidR="005973FF" w:rsidRPr="000F72FF">
        <w:rPr>
          <w:rFonts w:ascii="Calibri" w:hAnsi="Calibri"/>
          <w:sz w:val="22"/>
          <w:szCs w:val="22"/>
          <w:lang w:val="hr-HR"/>
        </w:rPr>
        <w:t xml:space="preserve"> predložak </w:t>
      </w:r>
      <w:proofErr w:type="gramStart"/>
      <w:r w:rsidR="005973FF" w:rsidRPr="000F72FF">
        <w:rPr>
          <w:rFonts w:ascii="Calibri" w:hAnsi="Calibri"/>
          <w:sz w:val="22"/>
          <w:szCs w:val="22"/>
          <w:lang w:val="hr-HR"/>
        </w:rPr>
        <w:t>na</w:t>
      </w:r>
      <w:proofErr w:type="gramEnd"/>
      <w:r w:rsidR="005973FF" w:rsidRPr="000F72FF">
        <w:rPr>
          <w:rFonts w:ascii="Calibri" w:hAnsi="Calibri"/>
          <w:sz w:val="22"/>
          <w:szCs w:val="22"/>
          <w:lang w:val="hr-HR"/>
        </w:rPr>
        <w:t xml:space="preserve"> sljedećim stranicama:</w:t>
      </w:r>
    </w:p>
    <w:p w:rsidR="00EB4039" w:rsidRPr="000F72FF" w:rsidRDefault="000F3878" w:rsidP="008857EC">
      <w:pPr>
        <w:numPr>
          <w:ilvl w:val="0"/>
          <w:numId w:val="2"/>
        </w:numPr>
        <w:spacing w:before="0" w:after="0"/>
        <w:jc w:val="both"/>
        <w:rPr>
          <w:rFonts w:ascii="Calibri" w:hAnsi="Calibri"/>
          <w:sz w:val="22"/>
          <w:szCs w:val="22"/>
          <w:lang w:val="hr-HR"/>
        </w:rPr>
      </w:pPr>
      <w:r w:rsidRPr="000F72FF">
        <w:rPr>
          <w:rFonts w:ascii="Calibri" w:hAnsi="Calibri"/>
          <w:sz w:val="22"/>
          <w:szCs w:val="22"/>
          <w:lang w:val="en-GB"/>
        </w:rPr>
        <w:lastRenderedPageBreak/>
        <w:t>C</w:t>
      </w:r>
      <w:r w:rsidR="00EB4039" w:rsidRPr="000F72FF">
        <w:rPr>
          <w:rFonts w:ascii="Calibri" w:hAnsi="Calibri"/>
          <w:sz w:val="22"/>
          <w:szCs w:val="22"/>
          <w:lang w:val="en-GB"/>
        </w:rPr>
        <w:t xml:space="preserve">olumn </w:t>
      </w:r>
      <w:r w:rsidRPr="000F72FF">
        <w:rPr>
          <w:rFonts w:ascii="Calibri" w:hAnsi="Calibri"/>
          <w:sz w:val="22"/>
          <w:szCs w:val="22"/>
          <w:lang w:val="en-GB"/>
        </w:rPr>
        <w:t xml:space="preserve">2 is completed by the Contracting Authority </w:t>
      </w:r>
      <w:r w:rsidR="00EB4039" w:rsidRPr="000F72FF">
        <w:rPr>
          <w:rFonts w:ascii="Calibri" w:hAnsi="Calibri"/>
          <w:sz w:val="22"/>
          <w:szCs w:val="22"/>
          <w:lang w:val="en-GB"/>
        </w:rPr>
        <w:t>shows the required specifications</w:t>
      </w:r>
      <w:r w:rsidRPr="000F72FF">
        <w:rPr>
          <w:rFonts w:ascii="Calibri" w:hAnsi="Calibri"/>
          <w:sz w:val="22"/>
          <w:szCs w:val="22"/>
          <w:lang w:val="en-GB"/>
        </w:rPr>
        <w:t xml:space="preserve"> (not to be modified by the tenderer)</w:t>
      </w:r>
      <w:r w:rsidR="00EB4039" w:rsidRPr="000F72FF">
        <w:rPr>
          <w:rFonts w:ascii="Calibri" w:hAnsi="Calibri"/>
          <w:sz w:val="22"/>
          <w:szCs w:val="22"/>
          <w:lang w:val="en-GB"/>
        </w:rPr>
        <w:t xml:space="preserve">, </w:t>
      </w:r>
      <w:r w:rsidR="00FF7162" w:rsidRPr="000F72FF">
        <w:rPr>
          <w:rFonts w:ascii="Calibri" w:hAnsi="Calibri"/>
          <w:sz w:val="22"/>
          <w:szCs w:val="22"/>
          <w:lang w:val="en-GB"/>
        </w:rPr>
        <w:t xml:space="preserve">/ </w:t>
      </w:r>
      <w:r w:rsidR="005973FF" w:rsidRPr="000F72FF">
        <w:rPr>
          <w:rFonts w:ascii="Calibri" w:hAnsi="Calibri"/>
          <w:sz w:val="22"/>
          <w:szCs w:val="22"/>
          <w:lang w:val="en-GB"/>
        </w:rPr>
        <w:t xml:space="preserve"> </w:t>
      </w:r>
      <w:r w:rsidR="005973FF" w:rsidRPr="000F72FF">
        <w:rPr>
          <w:rFonts w:ascii="Calibri" w:hAnsi="Calibri"/>
          <w:sz w:val="22"/>
          <w:szCs w:val="22"/>
          <w:lang w:val="hr-HR"/>
        </w:rPr>
        <w:t>Stupac 2 popunjava Ugovaratelj</w:t>
      </w:r>
      <w:r w:rsidR="004C4CDF">
        <w:rPr>
          <w:rFonts w:ascii="Calibri" w:hAnsi="Calibri"/>
          <w:sz w:val="22"/>
          <w:szCs w:val="22"/>
          <w:lang w:val="hr-HR"/>
        </w:rPr>
        <w:t>sk</w:t>
      </w:r>
      <w:r w:rsidR="006F4286" w:rsidRPr="000F72FF">
        <w:rPr>
          <w:rFonts w:ascii="Calibri" w:hAnsi="Calibri"/>
          <w:sz w:val="22"/>
          <w:szCs w:val="22"/>
          <w:lang w:val="hr-HR"/>
        </w:rPr>
        <w:t>o tijelo</w:t>
      </w:r>
      <w:r w:rsidR="005973FF" w:rsidRPr="000F72FF">
        <w:rPr>
          <w:rFonts w:ascii="Calibri" w:hAnsi="Calibri"/>
          <w:sz w:val="22"/>
          <w:szCs w:val="22"/>
          <w:lang w:val="hr-HR"/>
        </w:rPr>
        <w:t xml:space="preserve"> </w:t>
      </w:r>
      <w:r w:rsidR="006F4286" w:rsidRPr="000F72FF">
        <w:rPr>
          <w:rFonts w:ascii="Calibri" w:hAnsi="Calibri"/>
          <w:sz w:val="22"/>
          <w:szCs w:val="22"/>
          <w:lang w:val="hr-HR"/>
        </w:rPr>
        <w:t xml:space="preserve">I </w:t>
      </w:r>
      <w:r w:rsidR="005973FF" w:rsidRPr="000F72FF">
        <w:rPr>
          <w:rFonts w:ascii="Calibri" w:hAnsi="Calibri"/>
          <w:sz w:val="22"/>
          <w:szCs w:val="22"/>
          <w:lang w:val="hr-HR"/>
        </w:rPr>
        <w:t xml:space="preserve">u njemu </w:t>
      </w:r>
      <w:r w:rsidR="006F4286" w:rsidRPr="000F72FF">
        <w:rPr>
          <w:rFonts w:ascii="Calibri" w:hAnsi="Calibri"/>
          <w:sz w:val="22"/>
          <w:szCs w:val="22"/>
          <w:lang w:val="hr-HR"/>
        </w:rPr>
        <w:t xml:space="preserve">prikazuje </w:t>
      </w:r>
      <w:r w:rsidR="005973FF" w:rsidRPr="000F72FF">
        <w:rPr>
          <w:rFonts w:ascii="Calibri" w:hAnsi="Calibri"/>
          <w:sz w:val="22"/>
          <w:szCs w:val="22"/>
          <w:lang w:val="hr-HR"/>
        </w:rPr>
        <w:t>tražene specifikacije (koje ponuditelj ne smije mijenjati),</w:t>
      </w:r>
    </w:p>
    <w:p w:rsidR="00EB4039" w:rsidRPr="000F72FF" w:rsidRDefault="000F3878" w:rsidP="008857EC">
      <w:pPr>
        <w:numPr>
          <w:ilvl w:val="0"/>
          <w:numId w:val="2"/>
        </w:numPr>
        <w:spacing w:before="0" w:after="0"/>
        <w:jc w:val="both"/>
        <w:rPr>
          <w:rFonts w:ascii="Calibri" w:hAnsi="Calibri"/>
          <w:sz w:val="22"/>
          <w:szCs w:val="22"/>
          <w:lang w:val="hr-HR"/>
        </w:rPr>
      </w:pPr>
      <w:r w:rsidRPr="000F72FF">
        <w:rPr>
          <w:rFonts w:ascii="Calibri" w:hAnsi="Calibri"/>
          <w:sz w:val="22"/>
          <w:szCs w:val="22"/>
          <w:lang w:val="en-GB"/>
        </w:rPr>
        <w:t>Column 3</w:t>
      </w:r>
      <w:r w:rsidR="00EB4039" w:rsidRPr="000F72FF">
        <w:rPr>
          <w:rFonts w:ascii="Calibri" w:hAnsi="Calibri"/>
          <w:sz w:val="22"/>
          <w:szCs w:val="22"/>
          <w:lang w:val="en-GB"/>
        </w:rPr>
        <w:t xml:space="preserve"> is to be filled in by the tenderer and must detail what is offered (for example the words “compliant” or “yes” are not sufficient)</w:t>
      </w:r>
      <w:r w:rsidR="00FF7162" w:rsidRPr="000F72FF">
        <w:rPr>
          <w:rFonts w:ascii="Calibri" w:hAnsi="Calibri"/>
          <w:sz w:val="22"/>
          <w:szCs w:val="22"/>
          <w:lang w:val="en-GB"/>
        </w:rPr>
        <w:t xml:space="preserve"> / </w:t>
      </w:r>
      <w:r w:rsidR="005973FF" w:rsidRPr="000F72FF">
        <w:rPr>
          <w:rFonts w:ascii="Calibri" w:hAnsi="Calibri"/>
          <w:sz w:val="22"/>
          <w:szCs w:val="22"/>
          <w:lang w:val="en-GB"/>
        </w:rPr>
        <w:t xml:space="preserve"> </w:t>
      </w:r>
      <w:r w:rsidR="005973FF" w:rsidRPr="000F72FF">
        <w:rPr>
          <w:rFonts w:ascii="Calibri" w:hAnsi="Calibri"/>
          <w:sz w:val="22"/>
          <w:szCs w:val="22"/>
          <w:lang w:val="hr-HR"/>
        </w:rPr>
        <w:t xml:space="preserve">Stupac 3 </w:t>
      </w:r>
      <w:r w:rsidR="006F4286" w:rsidRPr="000F72FF">
        <w:rPr>
          <w:rFonts w:ascii="Calibri" w:hAnsi="Calibri"/>
          <w:sz w:val="22"/>
          <w:szCs w:val="22"/>
          <w:lang w:val="hr-HR"/>
        </w:rPr>
        <w:t>popunjava</w:t>
      </w:r>
      <w:r w:rsidR="005973FF" w:rsidRPr="000F72FF">
        <w:rPr>
          <w:rFonts w:ascii="Calibri" w:hAnsi="Calibri"/>
          <w:sz w:val="22"/>
          <w:szCs w:val="22"/>
          <w:lang w:val="hr-HR"/>
        </w:rPr>
        <w:t xml:space="preserve"> ponuditelj i u njemu mora navesti pojedinosti svoje ponude (na primjer, riječi “</w:t>
      </w:r>
      <w:r w:rsidR="00981C5D" w:rsidRPr="000F72FF">
        <w:rPr>
          <w:rFonts w:ascii="Calibri" w:hAnsi="Calibri"/>
          <w:sz w:val="22"/>
          <w:szCs w:val="22"/>
          <w:lang w:val="hr-HR"/>
        </w:rPr>
        <w:t>usuglašeno</w:t>
      </w:r>
      <w:r w:rsidR="005973FF" w:rsidRPr="000F72FF">
        <w:rPr>
          <w:rFonts w:ascii="Calibri" w:hAnsi="Calibri"/>
          <w:sz w:val="22"/>
          <w:szCs w:val="22"/>
          <w:lang w:val="hr-HR"/>
        </w:rPr>
        <w:t>” ili “da” nisu dovoljne)</w:t>
      </w:r>
    </w:p>
    <w:p w:rsidR="00EB4039" w:rsidRPr="000F72FF" w:rsidRDefault="000F3878" w:rsidP="008857EC">
      <w:pPr>
        <w:numPr>
          <w:ilvl w:val="0"/>
          <w:numId w:val="2"/>
        </w:numPr>
        <w:spacing w:before="0" w:after="0"/>
        <w:jc w:val="both"/>
        <w:rPr>
          <w:rFonts w:ascii="Calibri" w:hAnsi="Calibri"/>
          <w:sz w:val="22"/>
          <w:szCs w:val="22"/>
          <w:lang w:val="hr-HR"/>
        </w:rPr>
      </w:pPr>
      <w:r w:rsidRPr="000F72FF">
        <w:rPr>
          <w:rFonts w:ascii="Calibri" w:hAnsi="Calibri"/>
          <w:sz w:val="22"/>
          <w:szCs w:val="22"/>
          <w:lang w:val="en-GB"/>
        </w:rPr>
        <w:t>Column 4</w:t>
      </w:r>
      <w:r w:rsidR="00EB4039" w:rsidRPr="000F72FF">
        <w:rPr>
          <w:rFonts w:ascii="Calibri" w:hAnsi="Calibri"/>
          <w:sz w:val="22"/>
          <w:szCs w:val="22"/>
          <w:lang w:val="en-GB"/>
        </w:rPr>
        <w:t xml:space="preserve"> allows the tenderer to make comments on</w:t>
      </w:r>
      <w:r w:rsidR="00E656F6" w:rsidRPr="000F72FF">
        <w:rPr>
          <w:rFonts w:ascii="Calibri" w:hAnsi="Calibri"/>
          <w:sz w:val="22"/>
          <w:szCs w:val="22"/>
          <w:lang w:val="en-GB"/>
        </w:rPr>
        <w:t xml:space="preserve"> </w:t>
      </w:r>
      <w:r w:rsidR="0078178B" w:rsidRPr="000F72FF">
        <w:rPr>
          <w:rFonts w:ascii="Calibri" w:hAnsi="Calibri"/>
          <w:sz w:val="22"/>
          <w:szCs w:val="22"/>
          <w:lang w:val="en-GB"/>
        </w:rPr>
        <w:t xml:space="preserve">its </w:t>
      </w:r>
      <w:r w:rsidR="00EB4039" w:rsidRPr="000F72FF">
        <w:rPr>
          <w:rFonts w:ascii="Calibri" w:hAnsi="Calibri"/>
          <w:sz w:val="22"/>
          <w:szCs w:val="22"/>
          <w:lang w:val="en-GB"/>
        </w:rPr>
        <w:t>proposed supply and to make eventual references to the documentation</w:t>
      </w:r>
      <w:r w:rsidR="00E851C3" w:rsidRPr="000F72FF">
        <w:rPr>
          <w:rFonts w:ascii="Calibri" w:hAnsi="Calibri"/>
          <w:sz w:val="22"/>
          <w:szCs w:val="22"/>
          <w:lang w:val="en-GB"/>
        </w:rPr>
        <w:t xml:space="preserve"> / </w:t>
      </w:r>
      <w:r w:rsidR="005973FF" w:rsidRPr="000F72FF">
        <w:rPr>
          <w:rFonts w:ascii="Calibri" w:hAnsi="Calibri"/>
          <w:sz w:val="22"/>
          <w:szCs w:val="22"/>
          <w:lang w:val="hr-HR"/>
        </w:rPr>
        <w:t xml:space="preserve">Stupac 4 omogućuje ponuditelju da </w:t>
      </w:r>
      <w:r w:rsidR="00981C5D" w:rsidRPr="000F72FF">
        <w:rPr>
          <w:rFonts w:ascii="Calibri" w:hAnsi="Calibri"/>
          <w:sz w:val="22"/>
          <w:szCs w:val="22"/>
          <w:lang w:val="hr-HR"/>
        </w:rPr>
        <w:t>u</w:t>
      </w:r>
      <w:r w:rsidR="005973FF" w:rsidRPr="000F72FF">
        <w:rPr>
          <w:rFonts w:ascii="Calibri" w:hAnsi="Calibri"/>
          <w:sz w:val="22"/>
          <w:szCs w:val="22"/>
          <w:lang w:val="hr-HR"/>
        </w:rPr>
        <w:t xml:space="preserve">nese svoje komentare na predloženu </w:t>
      </w:r>
      <w:r w:rsidR="00981C5D" w:rsidRPr="000F72FF">
        <w:rPr>
          <w:rFonts w:ascii="Calibri" w:hAnsi="Calibri"/>
          <w:sz w:val="22"/>
          <w:szCs w:val="22"/>
          <w:lang w:val="hr-HR"/>
        </w:rPr>
        <w:t xml:space="preserve">robu </w:t>
      </w:r>
      <w:r w:rsidR="005973FF" w:rsidRPr="000F72FF">
        <w:rPr>
          <w:rFonts w:ascii="Calibri" w:hAnsi="Calibri"/>
          <w:sz w:val="22"/>
          <w:szCs w:val="22"/>
          <w:lang w:val="hr-HR"/>
        </w:rPr>
        <w:t xml:space="preserve">te da se </w:t>
      </w:r>
      <w:r w:rsidR="00981C5D" w:rsidRPr="000F72FF">
        <w:rPr>
          <w:rFonts w:ascii="Calibri" w:hAnsi="Calibri"/>
          <w:sz w:val="22"/>
          <w:szCs w:val="22"/>
          <w:lang w:val="hr-HR"/>
        </w:rPr>
        <w:t xml:space="preserve">eventualno referira </w:t>
      </w:r>
      <w:r w:rsidR="005973FF" w:rsidRPr="000F72FF">
        <w:rPr>
          <w:rFonts w:ascii="Calibri" w:hAnsi="Calibri"/>
          <w:sz w:val="22"/>
          <w:szCs w:val="22"/>
          <w:lang w:val="hr-HR"/>
        </w:rPr>
        <w:t xml:space="preserve"> na određenu dokumentaciju</w:t>
      </w:r>
    </w:p>
    <w:p w:rsidR="00EB4039" w:rsidRPr="000F72FF" w:rsidRDefault="00EB4039" w:rsidP="00EB4039">
      <w:pPr>
        <w:jc w:val="both"/>
        <w:rPr>
          <w:rFonts w:ascii="Calibri" w:hAnsi="Calibri"/>
          <w:sz w:val="22"/>
          <w:szCs w:val="22"/>
          <w:lang w:val="hr-HR"/>
        </w:rPr>
      </w:pPr>
      <w:r w:rsidRPr="000F72FF">
        <w:rPr>
          <w:rFonts w:ascii="Calibri" w:hAnsi="Calibri"/>
          <w:sz w:val="22"/>
          <w:szCs w:val="22"/>
          <w:lang w:val="en-GB"/>
        </w:rPr>
        <w:t xml:space="preserve">The eventual documentation supplied should clearly indicate (highlight, mark) the models offered and the options included, if any, so that the evaluators can see the exact configuration. </w:t>
      </w:r>
      <w:proofErr w:type="gramStart"/>
      <w:r w:rsidRPr="000F72FF">
        <w:rPr>
          <w:rFonts w:ascii="Calibri" w:hAnsi="Calibri"/>
          <w:sz w:val="22"/>
          <w:szCs w:val="22"/>
          <w:lang w:val="en-GB"/>
        </w:rPr>
        <w:t>Offers that do not permit to identify precisely the models and the specifications may be rejected by the evaluation committee</w:t>
      </w:r>
      <w:proofErr w:type="gramEnd"/>
      <w:r w:rsidRPr="000F72FF">
        <w:rPr>
          <w:rFonts w:ascii="Calibri" w:hAnsi="Calibri"/>
          <w:sz w:val="22"/>
          <w:szCs w:val="22"/>
          <w:lang w:val="en-GB"/>
        </w:rPr>
        <w:t>.</w:t>
      </w:r>
      <w:r w:rsidR="00E851C3" w:rsidRPr="000F72FF">
        <w:rPr>
          <w:rFonts w:ascii="Calibri" w:hAnsi="Calibri"/>
          <w:sz w:val="22"/>
          <w:szCs w:val="22"/>
          <w:lang w:val="en-GB"/>
        </w:rPr>
        <w:t xml:space="preserve"> / </w:t>
      </w:r>
      <w:r w:rsidR="005973FF" w:rsidRPr="000F72FF">
        <w:rPr>
          <w:rFonts w:ascii="Calibri" w:hAnsi="Calibri"/>
          <w:sz w:val="22"/>
          <w:szCs w:val="22"/>
          <w:lang w:val="hr-HR"/>
        </w:rPr>
        <w:t>U eventualno dostavljenoj dokumentaciji trebaju biti jasno naznačeni (istaknuti, označeni) ponuđeni modeli i uključene opcije, ako ih ima, tako da ocjenjivači mogu vidjeti točnu konfiguraciju. Odbor za ocjenjivanje može odbaciti ponude koje ne omogućuju točnu identifikaciju modela i specifikacije.</w:t>
      </w:r>
    </w:p>
    <w:p w:rsidR="001E5922" w:rsidRPr="000F72FF" w:rsidRDefault="00EB4039" w:rsidP="00796EB5">
      <w:pPr>
        <w:jc w:val="both"/>
        <w:rPr>
          <w:rFonts w:ascii="Calibri" w:hAnsi="Calibri"/>
          <w:sz w:val="22"/>
          <w:szCs w:val="22"/>
          <w:lang w:val="hr-HR"/>
        </w:rPr>
      </w:pPr>
      <w:r w:rsidRPr="000F72FF">
        <w:rPr>
          <w:rFonts w:ascii="Calibri" w:hAnsi="Calibri"/>
          <w:sz w:val="22"/>
          <w:szCs w:val="22"/>
          <w:lang w:val="en-GB"/>
        </w:rPr>
        <w:t>The offer must be clear enough to allow the evaluators to make an easy comparison between the requested specifications and the offered</w:t>
      </w:r>
      <w:r w:rsidRPr="000F72FF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0F72FF">
        <w:rPr>
          <w:rFonts w:ascii="Calibri" w:hAnsi="Calibri"/>
          <w:sz w:val="22"/>
          <w:szCs w:val="22"/>
          <w:lang w:val="en-GB"/>
        </w:rPr>
        <w:t>specifications.</w:t>
      </w:r>
      <w:r w:rsidR="001641CB" w:rsidRPr="000F72FF">
        <w:rPr>
          <w:rFonts w:ascii="Calibri" w:hAnsi="Calibri"/>
          <w:sz w:val="22"/>
          <w:szCs w:val="22"/>
          <w:lang w:val="en-GB"/>
        </w:rPr>
        <w:t xml:space="preserve"> </w:t>
      </w:r>
      <w:r w:rsidR="005973FF" w:rsidRPr="000F72FF">
        <w:rPr>
          <w:rFonts w:ascii="Calibri" w:hAnsi="Calibri"/>
          <w:sz w:val="22"/>
          <w:szCs w:val="22"/>
          <w:lang w:val="en-GB"/>
        </w:rPr>
        <w:t xml:space="preserve">/ </w:t>
      </w:r>
      <w:r w:rsidR="005973FF" w:rsidRPr="000F72FF">
        <w:rPr>
          <w:rFonts w:ascii="Calibri" w:hAnsi="Calibri"/>
          <w:sz w:val="22"/>
          <w:szCs w:val="22"/>
          <w:lang w:val="hr-HR"/>
        </w:rPr>
        <w:t>Ponuda mora biti dovoljno jasna da omogući ocjenjivačima jednostavnu usporedbu između traženih i ponuđenih specifikacija.</w:t>
      </w:r>
    </w:p>
    <w:p w:rsidR="00796EB5" w:rsidRPr="000F72FF" w:rsidRDefault="00796EB5" w:rsidP="00796EB5">
      <w:pPr>
        <w:jc w:val="both"/>
        <w:rPr>
          <w:rFonts w:ascii="Calibri" w:hAnsi="Calibri"/>
          <w:sz w:val="22"/>
          <w:szCs w:val="22"/>
          <w:lang w:val="hr-HR"/>
        </w:rPr>
      </w:pPr>
    </w:p>
    <w:p w:rsidR="00796EB5" w:rsidRPr="000F72FF" w:rsidRDefault="00796EB5" w:rsidP="00796EB5">
      <w:pPr>
        <w:jc w:val="both"/>
        <w:rPr>
          <w:rFonts w:ascii="Calibri" w:hAnsi="Calibri"/>
          <w:sz w:val="22"/>
          <w:szCs w:val="22"/>
          <w:lang w:val="hr-HR"/>
        </w:rPr>
      </w:pPr>
    </w:p>
    <w:p w:rsidR="00796EB5" w:rsidRPr="000F72FF" w:rsidRDefault="00796EB5" w:rsidP="00796EB5">
      <w:pPr>
        <w:jc w:val="both"/>
        <w:rPr>
          <w:rFonts w:ascii="Calibri" w:hAnsi="Calibri"/>
          <w:sz w:val="22"/>
          <w:szCs w:val="22"/>
          <w:lang w:val="hr-HR"/>
        </w:rPr>
      </w:pPr>
    </w:p>
    <w:p w:rsidR="00796EB5" w:rsidRPr="000F72FF" w:rsidRDefault="00796EB5" w:rsidP="00796EB5">
      <w:pPr>
        <w:jc w:val="both"/>
        <w:rPr>
          <w:rFonts w:ascii="Calibri" w:hAnsi="Calibri"/>
          <w:sz w:val="22"/>
          <w:szCs w:val="22"/>
          <w:lang w:val="hr-HR"/>
        </w:rPr>
      </w:pPr>
    </w:p>
    <w:p w:rsidR="00796EB5" w:rsidRPr="000F72FF" w:rsidRDefault="00796EB5" w:rsidP="00796EB5">
      <w:pPr>
        <w:jc w:val="both"/>
        <w:rPr>
          <w:rFonts w:ascii="Calibri" w:hAnsi="Calibri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6948"/>
        <w:gridCol w:w="2886"/>
        <w:gridCol w:w="2059"/>
        <w:gridCol w:w="1398"/>
      </w:tblGrid>
      <w:tr w:rsidR="00DA2C72" w:rsidRPr="000F72FF" w:rsidTr="009A1A9C">
        <w:trPr>
          <w:cantSplit/>
          <w:trHeight w:val="879"/>
          <w:tblHeader/>
        </w:trPr>
        <w:tc>
          <w:tcPr>
            <w:tcW w:w="436" w:type="pct"/>
            <w:shd w:val="pct5" w:color="auto" w:fill="FFFFFF"/>
          </w:tcPr>
          <w:p w:rsidR="00DA2C72" w:rsidRPr="000F72FF" w:rsidRDefault="00DA2C72" w:rsidP="003013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72FF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br w:type="page"/>
            </w:r>
            <w:r w:rsidRPr="000F72FF">
              <w:rPr>
                <w:rFonts w:ascii="Calibri" w:hAnsi="Calibri"/>
                <w:b/>
                <w:sz w:val="22"/>
                <w:szCs w:val="22"/>
              </w:rPr>
              <w:t>1.</w:t>
            </w:r>
          </w:p>
          <w:p w:rsidR="00DA2C72" w:rsidRPr="000F72FF" w:rsidRDefault="00DA2C72" w:rsidP="007748C5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0F72FF">
              <w:rPr>
                <w:rFonts w:ascii="Calibri" w:hAnsi="Calibri"/>
                <w:b/>
              </w:rPr>
              <w:t>Item Number / Broj stavke</w:t>
            </w:r>
          </w:p>
        </w:tc>
        <w:tc>
          <w:tcPr>
            <w:tcW w:w="2386" w:type="pct"/>
            <w:shd w:val="pct5" w:color="auto" w:fill="FFFFFF"/>
          </w:tcPr>
          <w:p w:rsidR="00DA2C72" w:rsidRPr="000F72FF" w:rsidRDefault="00DA2C72" w:rsidP="003013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72FF">
              <w:rPr>
                <w:rFonts w:ascii="Calibri" w:hAnsi="Calibri"/>
                <w:b/>
                <w:sz w:val="22"/>
                <w:szCs w:val="22"/>
              </w:rPr>
              <w:t>2.</w:t>
            </w:r>
          </w:p>
          <w:p w:rsidR="00DA2C72" w:rsidRPr="000F72FF" w:rsidRDefault="00DA2C72" w:rsidP="00301346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72FF">
              <w:rPr>
                <w:rFonts w:ascii="Calibri" w:hAnsi="Calibri"/>
                <w:b/>
                <w:sz w:val="22"/>
                <w:szCs w:val="22"/>
              </w:rPr>
              <w:t>Specifications Required / Tražene specifikacije</w:t>
            </w:r>
          </w:p>
        </w:tc>
        <w:tc>
          <w:tcPr>
            <w:tcW w:w="991" w:type="pct"/>
            <w:shd w:val="pct5" w:color="auto" w:fill="FFFFFF"/>
          </w:tcPr>
          <w:p w:rsidR="00DA2C72" w:rsidRPr="000F72FF" w:rsidRDefault="00DA2C72" w:rsidP="00301346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72FF">
              <w:rPr>
                <w:rFonts w:ascii="Calibri" w:hAnsi="Calibri"/>
                <w:b/>
                <w:sz w:val="22"/>
                <w:szCs w:val="22"/>
              </w:rPr>
              <w:t>3.</w:t>
            </w:r>
          </w:p>
          <w:p w:rsidR="00DA2C72" w:rsidRPr="000F72FF" w:rsidRDefault="00DA2C72" w:rsidP="007748C5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72FF">
              <w:rPr>
                <w:rFonts w:ascii="Calibri" w:hAnsi="Calibri"/>
                <w:b/>
                <w:sz w:val="22"/>
                <w:szCs w:val="22"/>
              </w:rPr>
              <w:t>Specifications Offered / Ponuđene specifikacije</w:t>
            </w:r>
          </w:p>
        </w:tc>
        <w:tc>
          <w:tcPr>
            <w:tcW w:w="707" w:type="pct"/>
            <w:shd w:val="pct5" w:color="auto" w:fill="FFFFFF"/>
          </w:tcPr>
          <w:p w:rsidR="00DA2C72" w:rsidRPr="000F72FF" w:rsidRDefault="00DA2C72" w:rsidP="00301346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F72F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4. </w:t>
            </w:r>
          </w:p>
          <w:p w:rsidR="00DA2C72" w:rsidRPr="000F72FF" w:rsidRDefault="00DA2C72" w:rsidP="007748C5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F72F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Notes, remarks, </w:t>
            </w:r>
            <w:r w:rsidRPr="000F72FF">
              <w:rPr>
                <w:rFonts w:ascii="Calibri" w:hAnsi="Calibri"/>
                <w:b/>
                <w:sz w:val="22"/>
                <w:szCs w:val="22"/>
                <w:lang w:val="en-GB"/>
              </w:rPr>
              <w:br/>
              <w:t xml:space="preserve">ref to documentation / </w:t>
            </w:r>
            <w:r w:rsidRPr="000F72FF">
              <w:rPr>
                <w:rFonts w:ascii="Calibri" w:hAnsi="Calibri"/>
                <w:b/>
                <w:sz w:val="22"/>
                <w:szCs w:val="22"/>
                <w:lang w:val="hr-HR"/>
              </w:rPr>
              <w:t>Bilješke, primjedbe, referenca na dokumentaciju</w:t>
            </w:r>
          </w:p>
        </w:tc>
        <w:tc>
          <w:tcPr>
            <w:tcW w:w="480" w:type="pct"/>
            <w:shd w:val="pct5" w:color="auto" w:fill="FFFFFF"/>
          </w:tcPr>
          <w:p w:rsidR="00DA2C72" w:rsidRPr="000F72FF" w:rsidRDefault="00DA2C72" w:rsidP="00301346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F72FF">
              <w:rPr>
                <w:rFonts w:ascii="Calibri" w:hAnsi="Calibri"/>
                <w:b/>
                <w:sz w:val="22"/>
                <w:szCs w:val="22"/>
                <w:lang w:val="en-GB"/>
              </w:rPr>
              <w:t>5.</w:t>
            </w:r>
          </w:p>
          <w:p w:rsidR="00DA2C72" w:rsidRPr="000F72FF" w:rsidRDefault="00DA2C72" w:rsidP="007748C5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F72F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Evaluation Committee’s notes </w:t>
            </w:r>
            <w:r w:rsidRPr="000F72FF">
              <w:rPr>
                <w:rFonts w:ascii="Calibri" w:hAnsi="Calibri"/>
                <w:b/>
                <w:sz w:val="22"/>
                <w:szCs w:val="22"/>
                <w:lang w:val="hr-HR"/>
              </w:rPr>
              <w:t>/ Bilješke odbora za ocjenjivanje</w:t>
            </w:r>
            <w:r w:rsidRPr="000F72F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DA2C72" w:rsidRPr="000F72FF" w:rsidTr="009A1A9C">
        <w:trPr>
          <w:trHeight w:val="567"/>
        </w:trPr>
        <w:tc>
          <w:tcPr>
            <w:tcW w:w="436" w:type="pct"/>
            <w:shd w:val="clear" w:color="auto" w:fill="FFFFFF"/>
          </w:tcPr>
          <w:p w:rsidR="00DA2C72" w:rsidRPr="004C2D52" w:rsidRDefault="00DA2C72" w:rsidP="004C2D52">
            <w:pPr>
              <w:spacing w:before="0" w:after="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4C2D52">
              <w:rPr>
                <w:rFonts w:ascii="Calibri" w:hAnsi="Calibri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2386" w:type="pct"/>
          </w:tcPr>
          <w:p w:rsidR="002E091E" w:rsidRDefault="004B4555" w:rsidP="002E091E">
            <w:pPr>
              <w:spacing w:before="0" w:after="0" w:line="300" w:lineRule="atLeast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B4555">
              <w:rPr>
                <w:rFonts w:ascii="Calibri" w:hAnsi="Calibri"/>
                <w:b/>
                <w:sz w:val="24"/>
                <w:szCs w:val="24"/>
              </w:rPr>
              <w:t xml:space="preserve">Dermatoscope System for fully automated body mapping </w:t>
            </w:r>
            <w:r w:rsidRPr="004B4555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/ </w:t>
            </w:r>
            <w:proofErr w:type="spellStart"/>
            <w:r w:rsidRPr="004B4555">
              <w:rPr>
                <w:rFonts w:ascii="Calibri" w:hAnsi="Calibri"/>
                <w:b/>
                <w:sz w:val="24"/>
                <w:szCs w:val="24"/>
                <w:lang w:val="fr-BE"/>
              </w:rPr>
              <w:t>Dermatoskopni</w:t>
            </w:r>
            <w:proofErr w:type="spellEnd"/>
            <w:r w:rsidRPr="004B4555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B4555">
              <w:rPr>
                <w:rFonts w:ascii="Calibri" w:hAnsi="Calibri"/>
                <w:b/>
                <w:sz w:val="24"/>
                <w:szCs w:val="24"/>
                <w:lang w:val="fr-BE"/>
              </w:rPr>
              <w:t>sustav</w:t>
            </w:r>
            <w:proofErr w:type="spellEnd"/>
            <w:r w:rsidRPr="004B4555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 za </w:t>
            </w:r>
            <w:proofErr w:type="spellStart"/>
            <w:r w:rsidRPr="004B4555">
              <w:rPr>
                <w:rFonts w:ascii="Calibri" w:hAnsi="Calibri"/>
                <w:b/>
                <w:sz w:val="24"/>
                <w:szCs w:val="24"/>
                <w:lang w:val="fr-BE"/>
              </w:rPr>
              <w:t>potpuno</w:t>
            </w:r>
            <w:proofErr w:type="spellEnd"/>
            <w:r w:rsidRPr="004B4555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B4555">
              <w:rPr>
                <w:rFonts w:ascii="Calibri" w:hAnsi="Calibri"/>
                <w:b/>
                <w:sz w:val="24"/>
                <w:szCs w:val="24"/>
                <w:lang w:val="fr-BE"/>
              </w:rPr>
              <w:t>automatizirano</w:t>
            </w:r>
            <w:proofErr w:type="spellEnd"/>
            <w:r w:rsidRPr="004B4555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4B4555">
              <w:rPr>
                <w:rFonts w:ascii="Calibri" w:hAnsi="Calibri"/>
                <w:b/>
                <w:sz w:val="24"/>
                <w:szCs w:val="24"/>
                <w:lang w:val="en-US"/>
              </w:rPr>
              <w:t>fotopraćenje</w:t>
            </w:r>
            <w:proofErr w:type="spellEnd"/>
            <w:r w:rsidRPr="004B4555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555">
              <w:rPr>
                <w:rFonts w:ascii="Calibri" w:hAnsi="Calibri"/>
                <w:b/>
                <w:sz w:val="24"/>
                <w:szCs w:val="24"/>
                <w:lang w:val="en-US"/>
              </w:rPr>
              <w:t>tijela</w:t>
            </w:r>
            <w:proofErr w:type="spellEnd"/>
            <w:r w:rsidRPr="004B4555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555">
              <w:rPr>
                <w:rFonts w:ascii="Calibri" w:hAnsi="Calibri"/>
                <w:b/>
                <w:sz w:val="24"/>
                <w:szCs w:val="24"/>
                <w:lang w:val="en-US"/>
              </w:rPr>
              <w:t>bolesnika</w:t>
            </w:r>
            <w:proofErr w:type="spellEnd"/>
            <w:r w:rsidRPr="004B4555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</w:p>
          <w:p w:rsidR="00DA2C72" w:rsidRPr="00F666FE" w:rsidRDefault="00DA2C72" w:rsidP="002E091E">
            <w:pPr>
              <w:spacing w:before="0" w:after="0" w:line="300" w:lineRule="atLeast"/>
              <w:rPr>
                <w:rFonts w:ascii="Calibri" w:hAnsi="Calibri"/>
                <w:lang w:val="en-GB"/>
              </w:rPr>
            </w:pPr>
            <w:proofErr w:type="spellStart"/>
            <w:r w:rsidRPr="00F666FE">
              <w:rPr>
                <w:rFonts w:ascii="Calibri" w:hAnsi="Calibri"/>
                <w:sz w:val="24"/>
                <w:szCs w:val="24"/>
                <w:lang w:val="en-GB"/>
              </w:rPr>
              <w:t>Količina</w:t>
            </w:r>
            <w:proofErr w:type="spellEnd"/>
            <w:r w:rsidRPr="00F666FE">
              <w:rPr>
                <w:rFonts w:ascii="Calibri" w:hAnsi="Calibri"/>
                <w:sz w:val="24"/>
                <w:szCs w:val="24"/>
                <w:lang w:val="en-GB"/>
              </w:rPr>
              <w:t>: 1</w:t>
            </w:r>
          </w:p>
        </w:tc>
        <w:tc>
          <w:tcPr>
            <w:tcW w:w="991" w:type="pct"/>
            <w:vAlign w:val="center"/>
          </w:tcPr>
          <w:p w:rsidR="00DA2C72" w:rsidRPr="000F72FF" w:rsidRDefault="00DA2C72" w:rsidP="0095670D">
            <w:pPr>
              <w:spacing w:before="0" w:after="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7" w:type="pct"/>
          </w:tcPr>
          <w:p w:rsidR="00DA2C72" w:rsidRPr="000F72FF" w:rsidRDefault="00DA2C72" w:rsidP="0095670D">
            <w:pPr>
              <w:spacing w:before="0" w:after="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80" w:type="pct"/>
          </w:tcPr>
          <w:p w:rsidR="00DA2C72" w:rsidRPr="000F72FF" w:rsidRDefault="00DA2C72" w:rsidP="00301346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DA2C72" w:rsidRPr="000F72FF" w:rsidTr="009A1A9C">
        <w:tc>
          <w:tcPr>
            <w:tcW w:w="28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A2C72" w:rsidRPr="0095670D" w:rsidRDefault="00DA2C72" w:rsidP="002E091E">
            <w:pPr>
              <w:jc w:val="center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95670D">
              <w:rPr>
                <w:rFonts w:ascii="Calibri" w:hAnsi="Calibri"/>
                <w:b/>
                <w:i/>
                <w:sz w:val="24"/>
                <w:szCs w:val="24"/>
                <w:lang w:val="en-GB"/>
              </w:rPr>
              <w:t>Opće</w:t>
            </w:r>
            <w:proofErr w:type="spellEnd"/>
            <w:r w:rsidRPr="0095670D">
              <w:rPr>
                <w:rFonts w:ascii="Calibri" w:hAnsi="Calibr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5670D">
              <w:rPr>
                <w:rFonts w:ascii="Calibri" w:hAnsi="Calibri"/>
                <w:b/>
                <w:i/>
                <w:sz w:val="24"/>
                <w:szCs w:val="24"/>
                <w:lang w:val="en-GB"/>
              </w:rPr>
              <w:t>specifikacije</w:t>
            </w:r>
            <w:proofErr w:type="spellEnd"/>
          </w:p>
        </w:tc>
        <w:tc>
          <w:tcPr>
            <w:tcW w:w="991" w:type="pct"/>
          </w:tcPr>
          <w:p w:rsidR="00DA2C72" w:rsidRPr="000F72FF" w:rsidRDefault="00DA2C72" w:rsidP="00D11CA9">
            <w:pPr>
              <w:spacing w:after="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7" w:type="pct"/>
          </w:tcPr>
          <w:p w:rsidR="00DA2C72" w:rsidRPr="000F72FF" w:rsidRDefault="00DA2C72" w:rsidP="00D11CA9">
            <w:pPr>
              <w:spacing w:after="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80" w:type="pct"/>
          </w:tcPr>
          <w:p w:rsidR="00DA2C72" w:rsidRPr="000F72FF" w:rsidRDefault="00DA2C72" w:rsidP="00D11CA9">
            <w:pPr>
              <w:tabs>
                <w:tab w:val="left" w:pos="729"/>
              </w:tabs>
              <w:spacing w:after="0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9A1A9C" w:rsidRPr="000F72FF" w:rsidTr="009A1A9C">
        <w:tc>
          <w:tcPr>
            <w:tcW w:w="436" w:type="pct"/>
            <w:tcBorders>
              <w:top w:val="single" w:sz="4" w:space="0" w:color="auto"/>
            </w:tcBorders>
            <w:shd w:val="clear" w:color="auto" w:fill="FFFFFF"/>
          </w:tcPr>
          <w:p w:rsidR="009A1A9C" w:rsidRPr="000F72FF" w:rsidRDefault="009A1A9C" w:rsidP="004C2D52">
            <w:pPr>
              <w:spacing w:after="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A1A9C" w:rsidRPr="002E091E" w:rsidRDefault="009A1A9C" w:rsidP="002E091E">
            <w:p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>Uređaj za fotopraćenje bolesnika s pigmentnim lezijama (dermatoskop) sljedećih karakteristika:</w:t>
            </w:r>
          </w:p>
          <w:p w:rsidR="009A1A9C" w:rsidRPr="002E091E" w:rsidRDefault="009A1A9C" w:rsidP="002E091E">
            <w:p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digitalna dermatoskopska kamera: </w:t>
            </w:r>
          </w:p>
          <w:p w:rsidR="009A1A9C" w:rsidRPr="002E091E" w:rsidRDefault="009A1A9C" w:rsidP="002E091E">
            <w:pPr>
              <w:numPr>
                <w:ilvl w:val="0"/>
                <w:numId w:val="22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optičko povećanje kamere od 15 do 200 puta  sa kalibriranim svim parametrima kamere (fokus, boja i jačina svjetla) </w:t>
            </w:r>
          </w:p>
          <w:p w:rsidR="009A1A9C" w:rsidRPr="002E091E" w:rsidRDefault="009A1A9C" w:rsidP="002E091E">
            <w:pPr>
              <w:numPr>
                <w:ilvl w:val="0"/>
                <w:numId w:val="22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lastRenderedPageBreak/>
              <w:t xml:space="preserve">makro i mikro snimanje na svim povećanjima istom kamerom bez izmjene nastavaka </w:t>
            </w:r>
          </w:p>
          <w:p w:rsidR="009A1A9C" w:rsidRPr="002E091E" w:rsidRDefault="009A1A9C" w:rsidP="002E091E">
            <w:pPr>
              <w:numPr>
                <w:ilvl w:val="0"/>
                <w:numId w:val="22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snimanje obične i polarizirane mikrofotografije </w:t>
            </w:r>
          </w:p>
          <w:p w:rsidR="009A1A9C" w:rsidRPr="002E091E" w:rsidRDefault="009A1A9C" w:rsidP="002E091E">
            <w:pPr>
              <w:numPr>
                <w:ilvl w:val="0"/>
                <w:numId w:val="22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rezolucija kamere full HD senzor oko 5 Megapiksela </w:t>
            </w:r>
          </w:p>
          <w:p w:rsidR="009A1A9C" w:rsidRPr="002E091E" w:rsidRDefault="009A1A9C" w:rsidP="002E091E">
            <w:pPr>
              <w:numPr>
                <w:ilvl w:val="0"/>
                <w:numId w:val="22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integrirani LCD ekran na kameri i kontrola softvera sa kamere </w:t>
            </w:r>
          </w:p>
          <w:p w:rsidR="009A1A9C" w:rsidRPr="002E091E" w:rsidRDefault="009A1A9C" w:rsidP="002E091E">
            <w:pPr>
              <w:numPr>
                <w:ilvl w:val="0"/>
                <w:numId w:val="22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spajanje kamere preko USB konektora </w:t>
            </w:r>
          </w:p>
          <w:p w:rsidR="009A1A9C" w:rsidRPr="002E091E" w:rsidRDefault="009A1A9C" w:rsidP="002E091E">
            <w:p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softver  – klinička fotodokumentacija sa ugrađenom bazom za unos pacijenata, snimanje i spremanje makro i mikro fotografija, foto-praćenje, unosom komentara zapažanja, ispis u boji </w:t>
            </w:r>
          </w:p>
          <w:p w:rsidR="009A1A9C" w:rsidRPr="002E091E" w:rsidRDefault="009A1A9C" w:rsidP="002E091E">
            <w:p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softver za automatsko mjerenje, usporedbu, analizu i praćenje promjena lezija te automatsku analitičku procjenu malignosti lezije nakon svakog snimanja lezija </w:t>
            </w:r>
          </w:p>
          <w:p w:rsidR="009A1A9C" w:rsidRPr="002E091E" w:rsidRDefault="009A1A9C" w:rsidP="002E091E">
            <w:p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lastRenderedPageBreak/>
              <w:t xml:space="preserve">softver za automatsko snimanje velikih regija tijela sa automatskom detekcijom novonastalih lezija </w:t>
            </w:r>
          </w:p>
          <w:p w:rsidR="009A1A9C" w:rsidRPr="002E091E" w:rsidRDefault="009A1A9C" w:rsidP="002E091E">
            <w:p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>hardver komplet-kompjuter, ekran, kolor ink-jet printer</w:t>
            </w:r>
          </w:p>
          <w:p w:rsidR="009A1A9C" w:rsidRPr="004B4555" w:rsidRDefault="009A1A9C" w:rsidP="002E091E">
            <w:pPr>
              <w:spacing w:before="0" w:after="0" w:line="300" w:lineRule="atLeast"/>
              <w:jc w:val="both"/>
              <w:rPr>
                <w:rFonts w:ascii="Calibri" w:hAnsi="Calibri" w:cs="Calibri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kolica sa policama </w:t>
            </w:r>
          </w:p>
        </w:tc>
        <w:tc>
          <w:tcPr>
            <w:tcW w:w="991" w:type="pct"/>
          </w:tcPr>
          <w:p w:rsidR="009A1A9C" w:rsidRPr="000F72FF" w:rsidRDefault="009A1A9C" w:rsidP="0095670D">
            <w:pPr>
              <w:spacing w:after="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07" w:type="pct"/>
          </w:tcPr>
          <w:p w:rsidR="009A1A9C" w:rsidRPr="000F72FF" w:rsidRDefault="009A1A9C" w:rsidP="0095670D">
            <w:pPr>
              <w:spacing w:after="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80" w:type="pct"/>
          </w:tcPr>
          <w:p w:rsidR="009A1A9C" w:rsidRPr="000F72FF" w:rsidRDefault="009A1A9C" w:rsidP="0095670D">
            <w:pPr>
              <w:tabs>
                <w:tab w:val="left" w:pos="729"/>
              </w:tabs>
              <w:spacing w:after="0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2E091E" w:rsidRPr="000F72FF" w:rsidTr="009A1A9C">
        <w:tc>
          <w:tcPr>
            <w:tcW w:w="436" w:type="pct"/>
            <w:shd w:val="clear" w:color="auto" w:fill="FFFFFF"/>
          </w:tcPr>
          <w:p w:rsidR="002E091E" w:rsidRPr="002E091E" w:rsidRDefault="002E091E" w:rsidP="004C2D52">
            <w:pPr>
              <w:spacing w:after="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2E091E">
              <w:rPr>
                <w:rFonts w:ascii="Calibri" w:hAnsi="Calibri"/>
                <w:b/>
                <w:sz w:val="24"/>
                <w:szCs w:val="24"/>
                <w:lang w:val="en-GB"/>
              </w:rPr>
              <w:lastRenderedPageBreak/>
              <w:t>2.</w:t>
            </w:r>
          </w:p>
        </w:tc>
        <w:tc>
          <w:tcPr>
            <w:tcW w:w="2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91E" w:rsidRPr="002E091E" w:rsidRDefault="002E091E" w:rsidP="002E091E">
            <w:pPr>
              <w:spacing w:before="0" w:after="0" w:line="300" w:lineRule="atLeast"/>
              <w:rPr>
                <w:rFonts w:ascii="Calibri" w:hAnsi="Calibri" w:cs="Calibri"/>
                <w:b/>
                <w:sz w:val="24"/>
                <w:szCs w:val="24"/>
              </w:rPr>
            </w:pPr>
            <w:r w:rsidRPr="002E091E">
              <w:rPr>
                <w:rFonts w:ascii="Calibri" w:hAnsi="Calibri" w:cs="Calibri"/>
                <w:b/>
                <w:sz w:val="24"/>
                <w:szCs w:val="24"/>
              </w:rPr>
              <w:t xml:space="preserve">Microscope / Mikroskop </w:t>
            </w:r>
          </w:p>
          <w:p w:rsidR="002E091E" w:rsidRPr="002E091E" w:rsidRDefault="002E091E" w:rsidP="002E091E">
            <w:pPr>
              <w:spacing w:before="0" w:after="0" w:line="300" w:lineRule="atLeas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E091E">
              <w:rPr>
                <w:rFonts w:ascii="Calibri" w:hAnsi="Calibri" w:cs="Calibri"/>
                <w:sz w:val="24"/>
                <w:szCs w:val="24"/>
                <w:lang w:val="en-GB"/>
              </w:rPr>
              <w:t>Količina</w:t>
            </w:r>
            <w:proofErr w:type="spellEnd"/>
            <w:r w:rsidRPr="002E091E">
              <w:rPr>
                <w:rFonts w:ascii="Calibri" w:hAnsi="Calibri" w:cs="Calibri"/>
                <w:sz w:val="24"/>
                <w:szCs w:val="24"/>
                <w:lang w:val="en-GB"/>
              </w:rPr>
              <w:t>: 1</w:t>
            </w:r>
          </w:p>
        </w:tc>
        <w:tc>
          <w:tcPr>
            <w:tcW w:w="991" w:type="pct"/>
          </w:tcPr>
          <w:p w:rsidR="002E091E" w:rsidRPr="000F72FF" w:rsidRDefault="002E091E" w:rsidP="0095670D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  <w:tc>
          <w:tcPr>
            <w:tcW w:w="707" w:type="pct"/>
          </w:tcPr>
          <w:p w:rsidR="002E091E" w:rsidRPr="000F72FF" w:rsidRDefault="002E091E" w:rsidP="0095670D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  <w:tc>
          <w:tcPr>
            <w:tcW w:w="480" w:type="pct"/>
          </w:tcPr>
          <w:p w:rsidR="002E091E" w:rsidRPr="000F72FF" w:rsidRDefault="002E091E" w:rsidP="0095670D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</w:tr>
      <w:tr w:rsidR="002E091E" w:rsidRPr="000F72FF" w:rsidTr="009A1A9C">
        <w:tc>
          <w:tcPr>
            <w:tcW w:w="2822" w:type="pct"/>
            <w:gridSpan w:val="2"/>
            <w:tcBorders>
              <w:right w:val="single" w:sz="8" w:space="0" w:color="auto"/>
            </w:tcBorders>
            <w:shd w:val="clear" w:color="auto" w:fill="FFFFFF"/>
          </w:tcPr>
          <w:p w:rsidR="002E091E" w:rsidRPr="002E091E" w:rsidRDefault="002E091E" w:rsidP="002E09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E091E">
              <w:rPr>
                <w:rFonts w:ascii="Calibri" w:hAnsi="Calibri" w:cs="Calibri"/>
                <w:b/>
                <w:i/>
                <w:sz w:val="24"/>
                <w:szCs w:val="24"/>
                <w:lang w:val="en-GB"/>
              </w:rPr>
              <w:t>Opće</w:t>
            </w:r>
            <w:proofErr w:type="spellEnd"/>
            <w:r w:rsidRPr="002E091E">
              <w:rPr>
                <w:rFonts w:ascii="Calibri" w:hAnsi="Calibri" w:cs="Calibr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091E">
              <w:rPr>
                <w:rFonts w:ascii="Calibri" w:hAnsi="Calibri" w:cs="Calibri"/>
                <w:b/>
                <w:i/>
                <w:sz w:val="24"/>
                <w:szCs w:val="24"/>
                <w:lang w:val="en-GB"/>
              </w:rPr>
              <w:t>specifikacije</w:t>
            </w:r>
            <w:proofErr w:type="spellEnd"/>
          </w:p>
        </w:tc>
        <w:tc>
          <w:tcPr>
            <w:tcW w:w="991" w:type="pct"/>
          </w:tcPr>
          <w:p w:rsidR="002E091E" w:rsidRPr="000F72FF" w:rsidRDefault="002E091E" w:rsidP="0095670D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  <w:tc>
          <w:tcPr>
            <w:tcW w:w="707" w:type="pct"/>
          </w:tcPr>
          <w:p w:rsidR="002E091E" w:rsidRPr="000F72FF" w:rsidRDefault="002E091E" w:rsidP="0095670D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  <w:tc>
          <w:tcPr>
            <w:tcW w:w="480" w:type="pct"/>
          </w:tcPr>
          <w:p w:rsidR="002E091E" w:rsidRPr="000F72FF" w:rsidRDefault="002E091E" w:rsidP="0095670D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</w:tr>
      <w:tr w:rsidR="002E091E" w:rsidRPr="000F72FF" w:rsidTr="009A1A9C">
        <w:tc>
          <w:tcPr>
            <w:tcW w:w="436" w:type="pct"/>
            <w:shd w:val="clear" w:color="auto" w:fill="FFFFFF"/>
          </w:tcPr>
          <w:p w:rsidR="002E091E" w:rsidRDefault="002E091E" w:rsidP="004C2D52">
            <w:pPr>
              <w:spacing w:after="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E091E" w:rsidRPr="002E091E" w:rsidRDefault="002E091E" w:rsidP="002E091E">
            <w:p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>Mikroskop</w:t>
            </w:r>
            <w:r w:rsidR="00B809FA">
              <w:rPr>
                <w:rFonts w:ascii="Calibri" w:hAnsi="Calibri" w:cs="Calibri"/>
                <w:sz w:val="22"/>
                <w:lang w:val="hr-HR"/>
              </w:rPr>
              <w:t xml:space="preserve"> </w:t>
            </w:r>
            <w:r w:rsidRPr="002E091E">
              <w:rPr>
                <w:rFonts w:ascii="Calibri" w:hAnsi="Calibri" w:cs="Calibri"/>
                <w:sz w:val="22"/>
                <w:lang w:val="hr-HR"/>
              </w:rPr>
              <w:t>sljedeći</w:t>
            </w:r>
            <w:r>
              <w:rPr>
                <w:rFonts w:ascii="Calibri" w:hAnsi="Calibri" w:cs="Calibri"/>
                <w:sz w:val="22"/>
                <w:lang w:val="hr-HR"/>
              </w:rPr>
              <w:t>h</w:t>
            </w: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 karakteristika: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tijelo mehaničkog mikroskopa za reflektirano i prolazno osvjetljenje.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Koaksijalno pozicionirane komande za pomjeranje stolića gore/dole.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lastRenderedPageBreak/>
              <w:t xml:space="preserve">Kretanje makro vijka 15 mm po jednoj rotaciji, kretanje mikro vijka 100 mikrometara.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Binokularni ergo  tubus , sa F.O.V. 22mm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Adapter za mikroskopsku kameru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Okular povećanja 10x sa korekcijom dioptrije. F.N.22.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Okular povećanja 10x bez korekcije dioptrije. F.N.22.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Revolver sa 6 mjesta za objektive.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Mehanički stolić za mikroskop sa zaštitom od ulja i lijepljenja preparata.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Držač za dva preparata na mehaničkom stoliću.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Akromatski / Aplantski kondenzor za objektive od 10x do 100x. NA 1.4.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lastRenderedPageBreak/>
              <w:t xml:space="preserve">Kućište halogene lampe 100W, 12V.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Halogena žarulja 100W,12V.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Prekrivač.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Filter 45mm GIF </w:t>
            </w:r>
          </w:p>
          <w:p w:rsidR="009A1A9C" w:rsidRDefault="002E091E" w:rsidP="009A1A9C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Plan Apokromatski Lambda objektiv povećanja 10x. Numerička apertura 0.45. Radna distanca 4.0 mm. </w:t>
            </w:r>
          </w:p>
          <w:p w:rsidR="002E091E" w:rsidRPr="009A1A9C" w:rsidRDefault="002E091E" w:rsidP="009A1A9C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9A1A9C">
              <w:rPr>
                <w:rFonts w:ascii="Calibri" w:hAnsi="Calibri" w:cs="Calibri"/>
                <w:sz w:val="22"/>
                <w:lang w:val="hr-HR"/>
              </w:rPr>
              <w:t xml:space="preserve">Plan Apokromatski Lambda uljni objektiv povećanja 100x. Numerička apertura 1.45. Radna distanca 0.13 mm.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Softver za automatsku kariotipizaciju i FISH koji je CE IVD, zaštićen lozinkom i prijava na više razina. Mogućnost podešavanja grafičkog sučelja i kreiranje efektivnih makrosa; manualna i automatska klasifikacija obilježenih kromosoma; mogućnost rada na istom </w:t>
            </w:r>
            <w:r w:rsidRPr="002E091E">
              <w:rPr>
                <w:rFonts w:ascii="Calibri" w:hAnsi="Calibri" w:cs="Calibri"/>
                <w:sz w:val="22"/>
                <w:lang w:val="hr-HR"/>
              </w:rPr>
              <w:lastRenderedPageBreak/>
              <w:t xml:space="preserve">slučaju sa istim stanicama u mreži; manualna i automatska vremena integracije; mogućnost da se prikažu svi koraci obrade u određenom redoslijedu; manualno i polu-automatsko brojanje objekta; mogućnost kreiranja usporedbe kariograma u okviru istog slučaja ili različitih slučajeva; manualna klasifikacija kromosoma u metafaznoj slici; mogućnost kreiranja i  prilagođavanja izvještaja koji se mogu printati direktno iz programa; automatska klasifikacija kromosoma i mogućnost optimizacije; mogućnost dodavanja idiograma pored kromosoma; mogućnost rada u drugim formatima JPEG, TIFF, BMP; mogućnost unošenja podataka o pacijentu; mogućnost povezivanja baze podataka s vanjskim LIS sistemima za razmjenu podataka i slika; rad na kromosomima: pomjeranje, ispravljanje, okretanje, </w:t>
            </w:r>
            <w:r w:rsidRPr="002E091E">
              <w:rPr>
                <w:rFonts w:ascii="Calibri" w:hAnsi="Calibri" w:cs="Calibri"/>
                <w:sz w:val="22"/>
                <w:lang w:val="hr-HR"/>
              </w:rPr>
              <w:lastRenderedPageBreak/>
              <w:t>rotiranje, uvećanje, smanjivanje, uklanjanje, bojenje, regulacija intenziteta, sjenčanje, pridruživanje objekata; statističke analize; modul za automatsko arhiviranje i backup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Računalo visokih karakteristika za pripadajući softvera za automatsku kariotipizaciju i FISH.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 xml:space="preserve">Mikroskopska monokromatska kamera 1.4 MPix. 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>Servis osigurava proizvođač</w:t>
            </w:r>
          </w:p>
          <w:p w:rsidR="002E091E" w:rsidRPr="002E091E" w:rsidRDefault="002E091E" w:rsidP="002E091E">
            <w:pPr>
              <w:numPr>
                <w:ilvl w:val="0"/>
                <w:numId w:val="24"/>
              </w:numPr>
              <w:spacing w:before="0" w:after="0" w:line="300" w:lineRule="atLeast"/>
              <w:jc w:val="both"/>
              <w:rPr>
                <w:rFonts w:ascii="Calibri" w:hAnsi="Calibri" w:cs="Calibri"/>
                <w:lang w:val="hr-HR"/>
              </w:rPr>
            </w:pPr>
            <w:r w:rsidRPr="002E091E">
              <w:rPr>
                <w:rFonts w:ascii="Calibri" w:hAnsi="Calibri" w:cs="Calibri"/>
                <w:sz w:val="22"/>
                <w:lang w:val="hr-HR"/>
              </w:rPr>
              <w:t>Aktualiziranje  software</w:t>
            </w:r>
          </w:p>
        </w:tc>
        <w:tc>
          <w:tcPr>
            <w:tcW w:w="991" w:type="pct"/>
            <w:tcBorders>
              <w:top w:val="single" w:sz="4" w:space="0" w:color="auto"/>
            </w:tcBorders>
          </w:tcPr>
          <w:p w:rsidR="002E091E" w:rsidRPr="000F72FF" w:rsidRDefault="002E091E" w:rsidP="0095670D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  <w:tc>
          <w:tcPr>
            <w:tcW w:w="707" w:type="pct"/>
          </w:tcPr>
          <w:p w:rsidR="002E091E" w:rsidRPr="000F72FF" w:rsidRDefault="002E091E" w:rsidP="0095670D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  <w:tc>
          <w:tcPr>
            <w:tcW w:w="480" w:type="pct"/>
          </w:tcPr>
          <w:p w:rsidR="002E091E" w:rsidRPr="000F72FF" w:rsidRDefault="002E091E" w:rsidP="0095670D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</w:tr>
      <w:tr w:rsidR="00B809FA" w:rsidRPr="000F72FF" w:rsidTr="009A1A9C">
        <w:tc>
          <w:tcPr>
            <w:tcW w:w="436" w:type="pct"/>
            <w:shd w:val="clear" w:color="auto" w:fill="FFFFFF"/>
          </w:tcPr>
          <w:p w:rsidR="00B809FA" w:rsidRPr="002E091E" w:rsidRDefault="00B809FA" w:rsidP="00B809FA">
            <w:pPr>
              <w:spacing w:after="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lastRenderedPageBreak/>
              <w:t>3</w:t>
            </w:r>
            <w:r w:rsidRPr="002E091E">
              <w:rPr>
                <w:rFonts w:ascii="Calibri" w:hAnsi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2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626C" w:rsidRDefault="00D4626C" w:rsidP="00D4626C">
            <w:pPr>
              <w:spacing w:before="0" w:after="0" w:line="300" w:lineRule="atLeast"/>
              <w:rPr>
                <w:rFonts w:ascii="Calibri" w:hAnsi="Calibri" w:cs="Calibri"/>
                <w:b/>
                <w:sz w:val="24"/>
                <w:szCs w:val="24"/>
                <w:lang w:val="fr-BE"/>
              </w:rPr>
            </w:pPr>
            <w:r w:rsidRPr="00D4626C">
              <w:rPr>
                <w:rFonts w:ascii="Calibri" w:hAnsi="Calibri" w:cs="Calibri"/>
                <w:b/>
                <w:sz w:val="24"/>
                <w:szCs w:val="24"/>
              </w:rPr>
              <w:t xml:space="preserve">UV measure radiometer </w:t>
            </w:r>
            <w:r w:rsidRPr="00D4626C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 xml:space="preserve">/  </w:t>
            </w:r>
            <w:proofErr w:type="spellStart"/>
            <w:r w:rsidRPr="00D4626C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>Mjerač</w:t>
            </w:r>
            <w:proofErr w:type="spellEnd"/>
            <w:r w:rsidRPr="00D4626C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 xml:space="preserve"> UVA-UVB </w:t>
            </w:r>
            <w:proofErr w:type="spellStart"/>
            <w:r w:rsidRPr="00D4626C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>zračenja</w:t>
            </w:r>
            <w:proofErr w:type="spellEnd"/>
            <w:r w:rsidRPr="00D4626C">
              <w:rPr>
                <w:rFonts w:ascii="Calibri" w:hAnsi="Calibri" w:cs="Calibri"/>
                <w:b/>
                <w:sz w:val="24"/>
                <w:szCs w:val="24"/>
                <w:lang w:val="fr-BE"/>
              </w:rPr>
              <w:t xml:space="preserve"> </w:t>
            </w:r>
          </w:p>
          <w:p w:rsidR="00B809FA" w:rsidRPr="002E091E" w:rsidRDefault="00B809FA" w:rsidP="00D4626C">
            <w:pPr>
              <w:spacing w:before="0" w:after="0" w:line="300" w:lineRule="atLeas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E091E">
              <w:rPr>
                <w:rFonts w:ascii="Calibri" w:hAnsi="Calibri" w:cs="Calibri"/>
                <w:sz w:val="24"/>
                <w:szCs w:val="24"/>
                <w:lang w:val="en-GB"/>
              </w:rPr>
              <w:t>Količina</w:t>
            </w:r>
            <w:proofErr w:type="spellEnd"/>
            <w:r w:rsidRPr="002E091E">
              <w:rPr>
                <w:rFonts w:ascii="Calibri" w:hAnsi="Calibri" w:cs="Calibri"/>
                <w:sz w:val="24"/>
                <w:szCs w:val="24"/>
                <w:lang w:val="en-GB"/>
              </w:rPr>
              <w:t>: 1</w:t>
            </w:r>
          </w:p>
        </w:tc>
        <w:tc>
          <w:tcPr>
            <w:tcW w:w="991" w:type="pct"/>
          </w:tcPr>
          <w:p w:rsidR="00B809FA" w:rsidRPr="000F72FF" w:rsidRDefault="00B809FA" w:rsidP="00B809FA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  <w:tc>
          <w:tcPr>
            <w:tcW w:w="707" w:type="pct"/>
          </w:tcPr>
          <w:p w:rsidR="00B809FA" w:rsidRPr="000F72FF" w:rsidRDefault="00B809FA" w:rsidP="00B809FA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  <w:tc>
          <w:tcPr>
            <w:tcW w:w="480" w:type="pct"/>
          </w:tcPr>
          <w:p w:rsidR="00B809FA" w:rsidRPr="000F72FF" w:rsidRDefault="00B809FA" w:rsidP="00B809FA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</w:tr>
      <w:tr w:rsidR="00B809FA" w:rsidRPr="000F72FF" w:rsidTr="009A1A9C">
        <w:tc>
          <w:tcPr>
            <w:tcW w:w="2822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09FA" w:rsidRPr="002E091E" w:rsidRDefault="00B809FA" w:rsidP="00B809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E091E">
              <w:rPr>
                <w:rFonts w:ascii="Calibri" w:hAnsi="Calibri" w:cs="Calibri"/>
                <w:b/>
                <w:i/>
                <w:sz w:val="24"/>
                <w:szCs w:val="24"/>
                <w:lang w:val="en-GB"/>
              </w:rPr>
              <w:t>Opće</w:t>
            </w:r>
            <w:proofErr w:type="spellEnd"/>
            <w:r w:rsidRPr="002E091E">
              <w:rPr>
                <w:rFonts w:ascii="Calibri" w:hAnsi="Calibri" w:cs="Calibr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091E">
              <w:rPr>
                <w:rFonts w:ascii="Calibri" w:hAnsi="Calibri" w:cs="Calibri"/>
                <w:b/>
                <w:i/>
                <w:sz w:val="24"/>
                <w:szCs w:val="24"/>
                <w:lang w:val="en-GB"/>
              </w:rPr>
              <w:t>specifikacije</w:t>
            </w:r>
            <w:proofErr w:type="spellEnd"/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B809FA" w:rsidRPr="000F72FF" w:rsidRDefault="00B809FA" w:rsidP="00B809FA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  <w:tc>
          <w:tcPr>
            <w:tcW w:w="707" w:type="pct"/>
          </w:tcPr>
          <w:p w:rsidR="00B809FA" w:rsidRPr="000F72FF" w:rsidRDefault="00B809FA" w:rsidP="00B809FA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  <w:tc>
          <w:tcPr>
            <w:tcW w:w="480" w:type="pct"/>
          </w:tcPr>
          <w:p w:rsidR="00B809FA" w:rsidRPr="000F72FF" w:rsidRDefault="00B809FA" w:rsidP="00B809FA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</w:tr>
      <w:tr w:rsidR="009A1A9C" w:rsidRPr="000F72FF" w:rsidTr="009A1A9C">
        <w:tc>
          <w:tcPr>
            <w:tcW w:w="436" w:type="pct"/>
            <w:tcBorders>
              <w:top w:val="single" w:sz="4" w:space="0" w:color="auto"/>
            </w:tcBorders>
            <w:shd w:val="clear" w:color="auto" w:fill="FFFFFF"/>
          </w:tcPr>
          <w:p w:rsidR="009A1A9C" w:rsidRDefault="009A1A9C" w:rsidP="009A1A9C">
            <w:pPr>
              <w:spacing w:after="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A1A9C" w:rsidRPr="009A1A9C" w:rsidRDefault="009A1A9C" w:rsidP="009A1A9C">
            <w:pPr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Mjerač UVA-UVB zračenja sljedećih karakteristika: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Mjerač UVA-UVB zračenja sa UV kombiniranim senzorom i uputstvom.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 xml:space="preserve">Mjerač solarnog zračenja 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Mjerač UV zračenja USB 290-390nm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pripadajući software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Raspon od 0,000-19,99 mW/cm²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Rezolucija 0.001 mW/cm²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Preciznost ±4% + 2 pozicije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Vrijeme odgovora 0.4 sekunde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Valna duljina široki raspon od 200 to 440nm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Nulto resetiranje pritiskom na gumb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Senzor svijetla fotodiode sa UV korektivnim filtrom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lastRenderedPageBreak/>
              <w:t>Memorija minimum, maksimum i zadržane vrijednosti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Automatsko gašenje nakon 10 minuta inaktivnosti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Ekran 22mm LCD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indikator cjelokupnog raspona</w:t>
            </w: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ab/>
              <w:t>"- - - -"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Uvjeti rada od 0 do 50°C / max. 80% r.h.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 xml:space="preserve">Napajanje baterija 9V 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Dimenzije uređaja:  max 68 x 200 x 30mm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Svjetlosni senzora: max 68 x 60 x 27mm</w:t>
            </w:r>
          </w:p>
          <w:p w:rsidR="009A1A9C" w:rsidRPr="009A1A9C" w:rsidRDefault="009A1A9C" w:rsidP="009A1A9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0" w:after="0" w:line="240" w:lineRule="atLeast"/>
              <w:jc w:val="both"/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</w:pPr>
            <w:r w:rsidRPr="009A1A9C">
              <w:rPr>
                <w:rFonts w:ascii="Calibri" w:eastAsia="Calibri" w:hAnsi="Calibri" w:cs="Calibri"/>
                <w:snapToGrid/>
                <w:sz w:val="22"/>
                <w:szCs w:val="22"/>
                <w:lang w:val="hr-HR"/>
              </w:rPr>
              <w:t>Težina: max 300 g (sa baterijom)</w:t>
            </w:r>
          </w:p>
        </w:tc>
        <w:tc>
          <w:tcPr>
            <w:tcW w:w="991" w:type="pct"/>
            <w:tcBorders>
              <w:top w:val="single" w:sz="4" w:space="0" w:color="auto"/>
            </w:tcBorders>
          </w:tcPr>
          <w:p w:rsidR="009A1A9C" w:rsidRDefault="009A1A9C" w:rsidP="009A1A9C">
            <w:pPr>
              <w:spacing w:after="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707" w:type="pct"/>
          </w:tcPr>
          <w:p w:rsidR="009A1A9C" w:rsidRPr="000F72FF" w:rsidRDefault="009A1A9C" w:rsidP="009A1A9C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  <w:tc>
          <w:tcPr>
            <w:tcW w:w="480" w:type="pct"/>
          </w:tcPr>
          <w:p w:rsidR="009A1A9C" w:rsidRPr="000F72FF" w:rsidRDefault="009A1A9C" w:rsidP="009A1A9C">
            <w:pPr>
              <w:rPr>
                <w:rFonts w:ascii="Calibri" w:hAnsi="Calibri"/>
                <w:b/>
                <w:highlight w:val="green"/>
                <w:lang w:val="en-GB"/>
              </w:rPr>
            </w:pPr>
          </w:p>
        </w:tc>
      </w:tr>
    </w:tbl>
    <w:p w:rsidR="0030381F" w:rsidRPr="000F72FF" w:rsidRDefault="0030381F" w:rsidP="009A1A9C">
      <w:pPr>
        <w:spacing w:before="0"/>
        <w:rPr>
          <w:rFonts w:ascii="Calibri" w:hAnsi="Calibri"/>
          <w:lang w:val="en-GB"/>
        </w:rPr>
      </w:pPr>
    </w:p>
    <w:sectPr w:rsidR="0030381F" w:rsidRPr="000F72FF" w:rsidSect="00CF374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835" w:right="1134" w:bottom="1418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F4" w:rsidRDefault="008256F4">
      <w:r>
        <w:separator/>
      </w:r>
    </w:p>
  </w:endnote>
  <w:endnote w:type="continuationSeparator" w:id="0">
    <w:p w:rsidR="008256F4" w:rsidRDefault="0082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Y"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A7" w:rsidRDefault="004915A7" w:rsidP="00CF3749">
    <w:pPr>
      <w:pStyle w:val="Footer"/>
      <w:tabs>
        <w:tab w:val="clear" w:pos="4320"/>
        <w:tab w:val="clear" w:pos="8640"/>
        <w:tab w:val="right" w:pos="14317"/>
      </w:tabs>
      <w:spacing w:before="0" w:after="0"/>
      <w:jc w:val="center"/>
      <w:rPr>
        <w:rFonts w:ascii="Times New Roman" w:hAnsi="Times New Roman"/>
        <w:b/>
        <w:sz w:val="18"/>
        <w:szCs w:val="18"/>
      </w:rPr>
    </w:pPr>
  </w:p>
  <w:p w:rsidR="004915A7" w:rsidRDefault="004915A7" w:rsidP="00B25580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Calibri" w:hAnsi="Calibri"/>
        <w:sz w:val="18"/>
        <w:szCs w:val="18"/>
      </w:rPr>
    </w:pPr>
    <w:r w:rsidRPr="008D178F">
      <w:rPr>
        <w:rFonts w:ascii="Calibri" w:hAnsi="Calibri"/>
        <w:sz w:val="18"/>
        <w:szCs w:val="18"/>
      </w:rPr>
      <w:tab/>
    </w:r>
    <w:r w:rsidR="0007195C" w:rsidRPr="0007195C">
      <w:rPr>
        <w:rFonts w:ascii="Calibri" w:hAnsi="Calibri"/>
        <w:sz w:val="18"/>
        <w:szCs w:val="18"/>
        <w:lang w:val="en-GB"/>
      </w:rPr>
      <w:t>Page/</w:t>
    </w:r>
    <w:proofErr w:type="spellStart"/>
    <w:r w:rsidR="0007195C" w:rsidRPr="0007195C">
      <w:rPr>
        <w:rFonts w:ascii="Calibri" w:hAnsi="Calibri"/>
        <w:sz w:val="18"/>
        <w:szCs w:val="18"/>
        <w:lang w:val="en-GB"/>
      </w:rPr>
      <w:t>Stranica</w:t>
    </w:r>
    <w:proofErr w:type="spellEnd"/>
    <w:r w:rsidRPr="008D178F">
      <w:rPr>
        <w:rFonts w:ascii="Calibri" w:hAnsi="Calibri"/>
        <w:sz w:val="18"/>
        <w:szCs w:val="18"/>
      </w:rPr>
      <w:t xml:space="preserve"> </w:t>
    </w:r>
    <w:r w:rsidRPr="008D178F">
      <w:rPr>
        <w:rFonts w:ascii="Calibri" w:hAnsi="Calibri"/>
        <w:sz w:val="18"/>
        <w:szCs w:val="18"/>
      </w:rPr>
      <w:fldChar w:fldCharType="begin"/>
    </w:r>
    <w:r w:rsidRPr="008D178F">
      <w:rPr>
        <w:rFonts w:ascii="Calibri" w:hAnsi="Calibri"/>
        <w:sz w:val="18"/>
        <w:szCs w:val="18"/>
      </w:rPr>
      <w:instrText xml:space="preserve"> PAGE </w:instrText>
    </w:r>
    <w:r w:rsidRPr="008D178F">
      <w:rPr>
        <w:rFonts w:ascii="Calibri" w:hAnsi="Calibri"/>
        <w:sz w:val="18"/>
        <w:szCs w:val="18"/>
      </w:rPr>
      <w:fldChar w:fldCharType="separate"/>
    </w:r>
    <w:r w:rsidR="002124F7">
      <w:rPr>
        <w:rFonts w:ascii="Calibri" w:hAnsi="Calibri"/>
        <w:noProof/>
        <w:sz w:val="18"/>
        <w:szCs w:val="18"/>
      </w:rPr>
      <w:t>11</w:t>
    </w:r>
    <w:r w:rsidRPr="008D178F">
      <w:rPr>
        <w:rFonts w:ascii="Calibri" w:hAnsi="Calibri"/>
        <w:sz w:val="18"/>
        <w:szCs w:val="18"/>
      </w:rPr>
      <w:fldChar w:fldCharType="end"/>
    </w:r>
    <w:r w:rsidRPr="008D178F">
      <w:rPr>
        <w:rFonts w:ascii="Calibri" w:hAnsi="Calibri"/>
        <w:sz w:val="18"/>
        <w:szCs w:val="18"/>
      </w:rPr>
      <w:t xml:space="preserve"> of</w:t>
    </w:r>
    <w:r w:rsidR="0007195C">
      <w:rPr>
        <w:rFonts w:ascii="Calibri" w:hAnsi="Calibri"/>
        <w:sz w:val="18"/>
        <w:szCs w:val="18"/>
      </w:rPr>
      <w:t>/od</w:t>
    </w:r>
    <w:r w:rsidRPr="008D178F">
      <w:rPr>
        <w:rFonts w:ascii="Calibri" w:hAnsi="Calibri"/>
        <w:sz w:val="18"/>
        <w:szCs w:val="18"/>
      </w:rPr>
      <w:t xml:space="preserve"> </w:t>
    </w:r>
    <w:r w:rsidRPr="008D178F">
      <w:rPr>
        <w:rFonts w:ascii="Calibri" w:hAnsi="Calibri"/>
        <w:sz w:val="18"/>
        <w:szCs w:val="18"/>
      </w:rPr>
      <w:fldChar w:fldCharType="begin"/>
    </w:r>
    <w:r w:rsidRPr="008D178F">
      <w:rPr>
        <w:rFonts w:ascii="Calibri" w:hAnsi="Calibri"/>
        <w:sz w:val="18"/>
        <w:szCs w:val="18"/>
      </w:rPr>
      <w:instrText xml:space="preserve"> NUMPAGES </w:instrText>
    </w:r>
    <w:r w:rsidRPr="008D178F">
      <w:rPr>
        <w:rFonts w:ascii="Calibri" w:hAnsi="Calibri"/>
        <w:sz w:val="18"/>
        <w:szCs w:val="18"/>
      </w:rPr>
      <w:fldChar w:fldCharType="separate"/>
    </w:r>
    <w:r w:rsidR="002124F7">
      <w:rPr>
        <w:rFonts w:ascii="Calibri" w:hAnsi="Calibri"/>
        <w:noProof/>
        <w:sz w:val="18"/>
        <w:szCs w:val="18"/>
      </w:rPr>
      <w:t>11</w:t>
    </w:r>
    <w:r w:rsidRPr="008D178F">
      <w:rPr>
        <w:rFonts w:ascii="Calibri" w:hAnsi="Calibri"/>
        <w:sz w:val="18"/>
        <w:szCs w:val="18"/>
      </w:rPr>
      <w:fldChar w:fldCharType="end"/>
    </w:r>
  </w:p>
  <w:p w:rsidR="009A1A9C" w:rsidRPr="009A1A9C" w:rsidRDefault="009A1A9C" w:rsidP="009A1A9C">
    <w:pPr>
      <w:keepNext/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5"/>
      <w:rPr>
        <w:rFonts w:ascii="Calibri" w:hAnsi="Calibri" w:cs="Calibri"/>
        <w:snapToGrid/>
        <w:lang w:val="hr-HR" w:eastAsia="hr-HR"/>
      </w:rPr>
    </w:pPr>
    <w:r w:rsidRPr="009A1A9C">
      <w:rPr>
        <w:rFonts w:ascii="Calibri" w:hAnsi="Calibri" w:cs="Calibri"/>
        <w:noProof/>
        <w:snapToGrid/>
        <w:lang w:val="bs-Latn-BA" w:eastAsia="bs-Latn-BA"/>
      </w:rPr>
      <w:drawing>
        <wp:inline distT="0" distB="0" distL="0" distR="0" wp14:anchorId="223D2176" wp14:editId="1E397B38">
          <wp:extent cx="683895" cy="636270"/>
          <wp:effectExtent l="0" t="0" r="1905" b="0"/>
          <wp:docPr id="3" name="Slika 1" descr="logo_M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M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A9C" w:rsidRPr="009A1A9C" w:rsidRDefault="009A1A9C" w:rsidP="009A1A9C">
    <w:pPr>
      <w:keepNext/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5"/>
      <w:rPr>
        <w:rFonts w:ascii="Calibri" w:hAnsi="Calibri" w:cs="Calibri"/>
        <w:snapToGrid/>
        <w:lang w:val="hr-HR" w:eastAsia="hr-HR"/>
      </w:rPr>
    </w:pPr>
    <w:r w:rsidRPr="009A1A9C">
      <w:rPr>
        <w:rFonts w:ascii="Calibri" w:hAnsi="Calibri" w:cs="Calibri"/>
        <w:snapToGrid/>
        <w:lang w:val="hr-HR" w:eastAsia="hr-HR"/>
      </w:rPr>
      <w:t>SVEUČILIŠTE U MOSTARU MEDICINSKI FAKULTET</w:t>
    </w:r>
  </w:p>
  <w:p w:rsidR="009A1A9C" w:rsidRPr="009A1A9C" w:rsidRDefault="009A1A9C" w:rsidP="009A1A9C">
    <w:pPr>
      <w:widowControl w:val="0"/>
      <w:pBdr>
        <w:top w:val="single" w:sz="4" w:space="1" w:color="auto"/>
      </w:pBdr>
      <w:autoSpaceDE w:val="0"/>
      <w:autoSpaceDN w:val="0"/>
      <w:spacing w:before="0" w:after="0"/>
      <w:jc w:val="center"/>
      <w:rPr>
        <w:rFonts w:ascii="Calibri" w:eastAsia="Swis721 Lt BT" w:hAnsi="Calibri" w:cs="Calibri"/>
        <w:snapToGrid/>
        <w:lang w:val="de-DE"/>
      </w:rPr>
    </w:pPr>
    <w:r w:rsidRPr="009A1A9C">
      <w:rPr>
        <w:rFonts w:ascii="Calibri" w:eastAsia="Swis721 Lt BT" w:hAnsi="Calibri" w:cs="Calibri"/>
        <w:snapToGrid/>
        <w:lang w:val="de-DE"/>
      </w:rPr>
      <w:t>Adresa: Kralja Petra Krešimira IV bb, 88000 Mostar, BiH –Telefon: +387 36 335 600   Fax: +387 36 335 601</w:t>
    </w:r>
  </w:p>
  <w:p w:rsidR="009A1A9C" w:rsidRPr="009A1A9C" w:rsidRDefault="008256F4" w:rsidP="009A1A9C">
    <w:pPr>
      <w:widowControl w:val="0"/>
      <w:pBdr>
        <w:top w:val="single" w:sz="4" w:space="1" w:color="auto"/>
      </w:pBdr>
      <w:autoSpaceDE w:val="0"/>
      <w:autoSpaceDN w:val="0"/>
      <w:spacing w:before="0" w:after="0"/>
      <w:jc w:val="center"/>
      <w:rPr>
        <w:rFonts w:ascii="Calibri" w:eastAsia="Swis721 Lt BT" w:hAnsi="Calibri" w:cs="Calibri"/>
        <w:snapToGrid/>
        <w:lang w:val="de-DE"/>
      </w:rPr>
    </w:pPr>
    <w:hyperlink r:id="rId2" w:history="1">
      <w:r w:rsidR="009A1A9C" w:rsidRPr="009A1A9C">
        <w:rPr>
          <w:rFonts w:ascii="Calibri" w:eastAsia="Swis721 Lt BT" w:hAnsi="Calibri" w:cs="Calibri"/>
          <w:snapToGrid/>
          <w:color w:val="0000FF"/>
          <w:u w:val="single"/>
          <w:lang w:val="de-DE"/>
        </w:rPr>
        <w:t>www.mefmo.ba</w:t>
      </w:r>
    </w:hyperlink>
    <w:r w:rsidR="009A1A9C" w:rsidRPr="009A1A9C">
      <w:rPr>
        <w:rFonts w:ascii="Calibri" w:eastAsia="Swis721 Lt BT" w:hAnsi="Calibri" w:cs="Calibri"/>
        <w:snapToGrid/>
        <w:lang w:val="de-DE"/>
      </w:rPr>
      <w:t xml:space="preserve">; </w:t>
    </w:r>
    <w:r w:rsidR="009A1A9C" w:rsidRPr="009A1A9C">
      <w:rPr>
        <w:rFonts w:ascii="Calibri" w:eastAsia="Swis721 Lt BT" w:hAnsi="Calibri" w:cs="Calibri"/>
        <w:snapToGrid/>
        <w:lang w:val="hr-HR"/>
      </w:rPr>
      <w:t>Žiro račun 3381002200333181 kod UniCredit  Bank d.d. Mostar</w:t>
    </w:r>
  </w:p>
  <w:p w:rsidR="009A1A9C" w:rsidRPr="008D178F" w:rsidRDefault="009A1A9C" w:rsidP="00B25580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A7" w:rsidRDefault="004915A7" w:rsidP="001E5922">
    <w:pPr>
      <w:pStyle w:val="Footer"/>
      <w:tabs>
        <w:tab w:val="clear" w:pos="4320"/>
        <w:tab w:val="clear" w:pos="8640"/>
        <w:tab w:val="right" w:pos="14317"/>
      </w:tabs>
      <w:spacing w:before="0" w:after="0"/>
      <w:jc w:val="center"/>
      <w:rPr>
        <w:rFonts w:ascii="Times New Roman" w:hAnsi="Times New Roman"/>
        <w:b/>
        <w:sz w:val="18"/>
        <w:szCs w:val="18"/>
      </w:rPr>
    </w:pPr>
    <w:r>
      <w:object w:dxaOrig="7589" w:dyaOrig="1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9.5pt;height:65.25pt">
          <v:imagedata r:id="rId1" o:title=""/>
        </v:shape>
        <o:OLEObject Type="Embed" ProgID="PBrush" ShapeID="_x0000_i1025" DrawAspect="Content" ObjectID="_1598698598" r:id="rId2"/>
      </w:object>
    </w:r>
  </w:p>
  <w:p w:rsidR="004915A7" w:rsidRPr="00E656F6" w:rsidRDefault="004915A7" w:rsidP="001E5922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</w:rPr>
    </w:pPr>
    <w:r w:rsidRPr="00E656F6">
      <w:rPr>
        <w:rFonts w:ascii="Times New Roman" w:hAnsi="Times New Roman"/>
        <w:b/>
        <w:sz w:val="18"/>
        <w:szCs w:val="18"/>
      </w:rPr>
      <w:t>2008</w:t>
    </w:r>
    <w:r w:rsidRPr="00E656F6">
      <w:rPr>
        <w:rFonts w:ascii="Times New Roman" w:hAnsi="Times New Roman"/>
        <w:sz w:val="18"/>
        <w:szCs w:val="18"/>
      </w:rPr>
      <w:tab/>
      <w:t xml:space="preserve">Page </w:t>
    </w:r>
    <w:r w:rsidRPr="00E656F6">
      <w:rPr>
        <w:rFonts w:ascii="Times New Roman" w:hAnsi="Times New Roman"/>
        <w:sz w:val="18"/>
        <w:szCs w:val="18"/>
      </w:rPr>
      <w:fldChar w:fldCharType="begin"/>
    </w:r>
    <w:r w:rsidRPr="00E656F6">
      <w:rPr>
        <w:rFonts w:ascii="Times New Roman" w:hAnsi="Times New Roman"/>
        <w:sz w:val="18"/>
        <w:szCs w:val="18"/>
      </w:rPr>
      <w:instrText xml:space="preserve"> PAGE </w:instrText>
    </w:r>
    <w:r w:rsidRPr="00E656F6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 w:rsidRPr="00E656F6">
      <w:rPr>
        <w:rFonts w:ascii="Times New Roman" w:hAnsi="Times New Roman"/>
        <w:sz w:val="18"/>
        <w:szCs w:val="18"/>
      </w:rPr>
      <w:fldChar w:fldCharType="end"/>
    </w:r>
    <w:r w:rsidRPr="00E656F6">
      <w:rPr>
        <w:rFonts w:ascii="Times New Roman" w:hAnsi="Times New Roman"/>
        <w:sz w:val="18"/>
        <w:szCs w:val="18"/>
      </w:rPr>
      <w:t xml:space="preserve"> of </w:t>
    </w:r>
    <w:r w:rsidRPr="00E656F6">
      <w:rPr>
        <w:rFonts w:ascii="Times New Roman" w:hAnsi="Times New Roman"/>
        <w:sz w:val="18"/>
        <w:szCs w:val="18"/>
      </w:rPr>
      <w:fldChar w:fldCharType="begin"/>
    </w:r>
    <w:r w:rsidRPr="00E656F6">
      <w:rPr>
        <w:rFonts w:ascii="Times New Roman" w:hAnsi="Times New Roman"/>
        <w:sz w:val="18"/>
        <w:szCs w:val="18"/>
      </w:rPr>
      <w:instrText xml:space="preserve"> NUMPAGES </w:instrText>
    </w:r>
    <w:r w:rsidRPr="00E656F6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23</w:t>
    </w:r>
    <w:r w:rsidRPr="00E656F6">
      <w:rPr>
        <w:rFonts w:ascii="Times New Roman" w:hAnsi="Times New Roman"/>
        <w:sz w:val="18"/>
        <w:szCs w:val="18"/>
      </w:rPr>
      <w:fldChar w:fldCharType="end"/>
    </w:r>
  </w:p>
  <w:p w:rsidR="004915A7" w:rsidRPr="00B25580" w:rsidRDefault="004915A7" w:rsidP="001E5922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</w:rPr>
    </w:pPr>
    <w:r w:rsidRPr="00E656F6">
      <w:rPr>
        <w:rFonts w:ascii="Times New Roman" w:hAnsi="Times New Roman"/>
        <w:sz w:val="18"/>
        <w:szCs w:val="18"/>
      </w:rPr>
      <w:fldChar w:fldCharType="begin"/>
    </w:r>
    <w:r w:rsidRPr="00E656F6">
      <w:rPr>
        <w:rFonts w:ascii="Times New Roman" w:hAnsi="Times New Roman"/>
        <w:sz w:val="18"/>
        <w:szCs w:val="18"/>
      </w:rPr>
      <w:instrText xml:space="preserve"> FILENAME </w:instrText>
    </w:r>
    <w:r w:rsidRPr="00E656F6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TEHNIČKE SPECIFIKACIJE_FINALNO</w:t>
    </w:r>
    <w:r w:rsidRPr="00E656F6">
      <w:rPr>
        <w:rFonts w:ascii="Times New Roman" w:hAnsi="Times New Roman"/>
        <w:sz w:val="18"/>
        <w:szCs w:val="18"/>
      </w:rPr>
      <w:fldChar w:fldCharType="end"/>
    </w:r>
  </w:p>
  <w:p w:rsidR="004915A7" w:rsidRPr="00B25580" w:rsidRDefault="004915A7" w:rsidP="00B25580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F4" w:rsidRDefault="008256F4">
      <w:r>
        <w:separator/>
      </w:r>
    </w:p>
  </w:footnote>
  <w:footnote w:type="continuationSeparator" w:id="0">
    <w:p w:rsidR="008256F4" w:rsidRDefault="0082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A7" w:rsidRDefault="009A1A9C" w:rsidP="00892329">
    <w:pPr>
      <w:tabs>
        <w:tab w:val="left" w:pos="10759"/>
      </w:tabs>
      <w:jc w:val="center"/>
      <w:rPr>
        <w:rFonts w:ascii="Times New Roman" w:hAnsi="Times New Roman"/>
        <w:snapToGrid/>
        <w:lang w:val="en-US"/>
      </w:rPr>
    </w:pPr>
    <w:r w:rsidRPr="009A1A9C">
      <w:rPr>
        <w:noProof/>
        <w:snapToGrid/>
        <w:lang w:val="bs-Latn-BA" w:eastAsia="bs-Latn-BA"/>
      </w:rPr>
      <w:drawing>
        <wp:inline distT="0" distB="0" distL="0" distR="0" wp14:anchorId="3B57AFBA" wp14:editId="2DFD5268">
          <wp:extent cx="5578475" cy="1158240"/>
          <wp:effectExtent l="0" t="0" r="317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A7" w:rsidRDefault="004500DC">
    <w:pPr>
      <w:pStyle w:val="Header"/>
    </w:pPr>
    <w:r>
      <w:rPr>
        <w:noProof/>
        <w:snapToGrid/>
        <w:lang w:val="bs-Latn-BA" w:eastAsia="bs-Latn-BA"/>
      </w:rPr>
      <w:drawing>
        <wp:anchor distT="0" distB="180340" distL="114300" distR="114300" simplePos="0" relativeHeight="251655680" behindDoc="0" locked="0" layoutInCell="1" allowOverlap="0">
          <wp:simplePos x="0" y="0"/>
          <wp:positionH relativeFrom="column">
            <wp:posOffset>7167880</wp:posOffset>
          </wp:positionH>
          <wp:positionV relativeFrom="page">
            <wp:posOffset>269240</wp:posOffset>
          </wp:positionV>
          <wp:extent cx="2120900" cy="1257300"/>
          <wp:effectExtent l="0" t="0" r="0" b="0"/>
          <wp:wrapSquare wrapText="bothSides"/>
          <wp:docPr id="1" name="Picture 1" descr="header_sw_d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sw_d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CCE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Helvetica CY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Georgi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Helvetica CY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Georgi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Helvetica CY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Georgia"/>
      </w:rPr>
    </w:lvl>
  </w:abstractNum>
  <w:abstractNum w:abstractNumId="2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9063A"/>
    <w:multiLevelType w:val="hybridMultilevel"/>
    <w:tmpl w:val="000C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1507"/>
    <w:multiLevelType w:val="hybridMultilevel"/>
    <w:tmpl w:val="B2C6CEA6"/>
    <w:lvl w:ilvl="0" w:tplc="BE762DA4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F65E8"/>
    <w:multiLevelType w:val="hybridMultilevel"/>
    <w:tmpl w:val="7C38E718"/>
    <w:lvl w:ilvl="0" w:tplc="BE762DA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12565"/>
    <w:multiLevelType w:val="hybridMultilevel"/>
    <w:tmpl w:val="5FE0A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66FA"/>
    <w:multiLevelType w:val="hybridMultilevel"/>
    <w:tmpl w:val="86669C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18DD"/>
    <w:multiLevelType w:val="hybridMultilevel"/>
    <w:tmpl w:val="2BC8DF46"/>
    <w:lvl w:ilvl="0" w:tplc="BE762DA4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BC69E2"/>
    <w:multiLevelType w:val="hybridMultilevel"/>
    <w:tmpl w:val="609CD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02151"/>
    <w:multiLevelType w:val="hybridMultilevel"/>
    <w:tmpl w:val="9D10E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10599"/>
    <w:multiLevelType w:val="hybridMultilevel"/>
    <w:tmpl w:val="F9A27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8374E"/>
    <w:multiLevelType w:val="hybridMultilevel"/>
    <w:tmpl w:val="C286145A"/>
    <w:lvl w:ilvl="0" w:tplc="BE762DA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F33A2"/>
    <w:multiLevelType w:val="hybridMultilevel"/>
    <w:tmpl w:val="85D0F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F214D"/>
    <w:multiLevelType w:val="hybridMultilevel"/>
    <w:tmpl w:val="911C55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27DB5"/>
    <w:multiLevelType w:val="hybridMultilevel"/>
    <w:tmpl w:val="9F16B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484176"/>
    <w:multiLevelType w:val="hybridMultilevel"/>
    <w:tmpl w:val="FE00D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25331"/>
    <w:multiLevelType w:val="hybridMultilevel"/>
    <w:tmpl w:val="90463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BA6"/>
    <w:multiLevelType w:val="hybridMultilevel"/>
    <w:tmpl w:val="15282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430B6"/>
    <w:multiLevelType w:val="hybridMultilevel"/>
    <w:tmpl w:val="D49AD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23FD5"/>
    <w:multiLevelType w:val="hybridMultilevel"/>
    <w:tmpl w:val="316A0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C2640FF"/>
    <w:multiLevelType w:val="hybridMultilevel"/>
    <w:tmpl w:val="759E9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D0A77FD"/>
    <w:multiLevelType w:val="hybridMultilevel"/>
    <w:tmpl w:val="9FB09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D0700"/>
    <w:multiLevelType w:val="hybridMultilevel"/>
    <w:tmpl w:val="667C0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25"/>
  </w:num>
  <w:num w:numId="5">
    <w:abstractNumId w:val="13"/>
  </w:num>
  <w:num w:numId="6">
    <w:abstractNumId w:val="18"/>
  </w:num>
  <w:num w:numId="7">
    <w:abstractNumId w:val="6"/>
  </w:num>
  <w:num w:numId="8">
    <w:abstractNumId w:val="20"/>
  </w:num>
  <w:num w:numId="9">
    <w:abstractNumId w:val="24"/>
  </w:num>
  <w:num w:numId="10">
    <w:abstractNumId w:val="7"/>
  </w:num>
  <w:num w:numId="11">
    <w:abstractNumId w:val="16"/>
  </w:num>
  <w:num w:numId="12">
    <w:abstractNumId w:val="10"/>
  </w:num>
  <w:num w:numId="13">
    <w:abstractNumId w:val="14"/>
  </w:num>
  <w:num w:numId="14">
    <w:abstractNumId w:val="15"/>
  </w:num>
  <w:num w:numId="15">
    <w:abstractNumId w:val="1"/>
  </w:num>
  <w:num w:numId="16">
    <w:abstractNumId w:val="0"/>
  </w:num>
  <w:num w:numId="17">
    <w:abstractNumId w:val="3"/>
  </w:num>
  <w:num w:numId="18">
    <w:abstractNumId w:val="22"/>
  </w:num>
  <w:num w:numId="19">
    <w:abstractNumId w:val="19"/>
  </w:num>
  <w:num w:numId="20">
    <w:abstractNumId w:val="11"/>
  </w:num>
  <w:num w:numId="21">
    <w:abstractNumId w:val="17"/>
  </w:num>
  <w:num w:numId="22">
    <w:abstractNumId w:val="4"/>
  </w:num>
  <w:num w:numId="23">
    <w:abstractNumId w:val="8"/>
  </w:num>
  <w:num w:numId="24">
    <w:abstractNumId w:val="5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5B7F"/>
    <w:rsid w:val="00026C2B"/>
    <w:rsid w:val="00034B1D"/>
    <w:rsid w:val="00036D4F"/>
    <w:rsid w:val="00040CF1"/>
    <w:rsid w:val="00041516"/>
    <w:rsid w:val="000417E2"/>
    <w:rsid w:val="00043159"/>
    <w:rsid w:val="00051DD7"/>
    <w:rsid w:val="00052BCD"/>
    <w:rsid w:val="00056EAA"/>
    <w:rsid w:val="00063C56"/>
    <w:rsid w:val="0006766A"/>
    <w:rsid w:val="000714BB"/>
    <w:rsid w:val="0007195C"/>
    <w:rsid w:val="00071A7C"/>
    <w:rsid w:val="000726B9"/>
    <w:rsid w:val="00076680"/>
    <w:rsid w:val="00084065"/>
    <w:rsid w:val="00085CA1"/>
    <w:rsid w:val="00087F35"/>
    <w:rsid w:val="00091FC6"/>
    <w:rsid w:val="0009286D"/>
    <w:rsid w:val="000A3CB3"/>
    <w:rsid w:val="000A7A2C"/>
    <w:rsid w:val="000B1236"/>
    <w:rsid w:val="000C4AE6"/>
    <w:rsid w:val="000D24E3"/>
    <w:rsid w:val="000D2B44"/>
    <w:rsid w:val="000D40DB"/>
    <w:rsid w:val="000E7B75"/>
    <w:rsid w:val="000F03D9"/>
    <w:rsid w:val="000F3878"/>
    <w:rsid w:val="000F5F5F"/>
    <w:rsid w:val="000F72FF"/>
    <w:rsid w:val="00103348"/>
    <w:rsid w:val="00103913"/>
    <w:rsid w:val="00110546"/>
    <w:rsid w:val="00111B28"/>
    <w:rsid w:val="00115916"/>
    <w:rsid w:val="001302A7"/>
    <w:rsid w:val="00130AA9"/>
    <w:rsid w:val="00134C30"/>
    <w:rsid w:val="0014486A"/>
    <w:rsid w:val="0014659F"/>
    <w:rsid w:val="00150767"/>
    <w:rsid w:val="00153236"/>
    <w:rsid w:val="001536B3"/>
    <w:rsid w:val="00154C78"/>
    <w:rsid w:val="00154FEA"/>
    <w:rsid w:val="00157DEE"/>
    <w:rsid w:val="001641CB"/>
    <w:rsid w:val="001766D9"/>
    <w:rsid w:val="001779FD"/>
    <w:rsid w:val="00181980"/>
    <w:rsid w:val="00187253"/>
    <w:rsid w:val="001932AF"/>
    <w:rsid w:val="001937B4"/>
    <w:rsid w:val="00194957"/>
    <w:rsid w:val="001B5454"/>
    <w:rsid w:val="001D0532"/>
    <w:rsid w:val="001D4E9C"/>
    <w:rsid w:val="001E060C"/>
    <w:rsid w:val="001E4648"/>
    <w:rsid w:val="001E5922"/>
    <w:rsid w:val="001F5421"/>
    <w:rsid w:val="00201FF1"/>
    <w:rsid w:val="00205215"/>
    <w:rsid w:val="00211E0F"/>
    <w:rsid w:val="002124F7"/>
    <w:rsid w:val="00216F0D"/>
    <w:rsid w:val="002209F1"/>
    <w:rsid w:val="00220BF7"/>
    <w:rsid w:val="00224C44"/>
    <w:rsid w:val="00227D1D"/>
    <w:rsid w:val="00235883"/>
    <w:rsid w:val="002426D3"/>
    <w:rsid w:val="002442B7"/>
    <w:rsid w:val="002560BB"/>
    <w:rsid w:val="002561C8"/>
    <w:rsid w:val="002633C1"/>
    <w:rsid w:val="00264E4F"/>
    <w:rsid w:val="0026542C"/>
    <w:rsid w:val="0026598C"/>
    <w:rsid w:val="00271700"/>
    <w:rsid w:val="0028364A"/>
    <w:rsid w:val="00294190"/>
    <w:rsid w:val="002A0041"/>
    <w:rsid w:val="002A4723"/>
    <w:rsid w:val="002A5F8A"/>
    <w:rsid w:val="002B0798"/>
    <w:rsid w:val="002B6401"/>
    <w:rsid w:val="002B765F"/>
    <w:rsid w:val="002C649A"/>
    <w:rsid w:val="002D2FC0"/>
    <w:rsid w:val="002E091E"/>
    <w:rsid w:val="002E1026"/>
    <w:rsid w:val="002F1222"/>
    <w:rsid w:val="002F4788"/>
    <w:rsid w:val="00301346"/>
    <w:rsid w:val="00301823"/>
    <w:rsid w:val="00303379"/>
    <w:rsid w:val="0030381F"/>
    <w:rsid w:val="003043CC"/>
    <w:rsid w:val="00306EE7"/>
    <w:rsid w:val="00322263"/>
    <w:rsid w:val="00327538"/>
    <w:rsid w:val="003308C6"/>
    <w:rsid w:val="00332DD5"/>
    <w:rsid w:val="00336666"/>
    <w:rsid w:val="003409B8"/>
    <w:rsid w:val="00347B7E"/>
    <w:rsid w:val="00347DB9"/>
    <w:rsid w:val="003502E9"/>
    <w:rsid w:val="003505A7"/>
    <w:rsid w:val="00351351"/>
    <w:rsid w:val="00360344"/>
    <w:rsid w:val="003613D2"/>
    <w:rsid w:val="00371851"/>
    <w:rsid w:val="00371F01"/>
    <w:rsid w:val="003721AD"/>
    <w:rsid w:val="00384BAB"/>
    <w:rsid w:val="00387C56"/>
    <w:rsid w:val="00393A4D"/>
    <w:rsid w:val="00395ACE"/>
    <w:rsid w:val="003A1195"/>
    <w:rsid w:val="003A17AB"/>
    <w:rsid w:val="003A345C"/>
    <w:rsid w:val="003A73BA"/>
    <w:rsid w:val="003B56E5"/>
    <w:rsid w:val="003B73B0"/>
    <w:rsid w:val="003D3CAA"/>
    <w:rsid w:val="003D7611"/>
    <w:rsid w:val="003F2389"/>
    <w:rsid w:val="003F25EC"/>
    <w:rsid w:val="003F2FA4"/>
    <w:rsid w:val="003F3B51"/>
    <w:rsid w:val="003F7DB7"/>
    <w:rsid w:val="0040221E"/>
    <w:rsid w:val="00404A78"/>
    <w:rsid w:val="0041299F"/>
    <w:rsid w:val="00420666"/>
    <w:rsid w:val="004209D2"/>
    <w:rsid w:val="004227A6"/>
    <w:rsid w:val="004300D4"/>
    <w:rsid w:val="004316F0"/>
    <w:rsid w:val="004500DC"/>
    <w:rsid w:val="004554CB"/>
    <w:rsid w:val="004606E4"/>
    <w:rsid w:val="00467B83"/>
    <w:rsid w:val="00471082"/>
    <w:rsid w:val="00473623"/>
    <w:rsid w:val="00475848"/>
    <w:rsid w:val="004775D2"/>
    <w:rsid w:val="00483E26"/>
    <w:rsid w:val="004915A7"/>
    <w:rsid w:val="004A27D2"/>
    <w:rsid w:val="004A4788"/>
    <w:rsid w:val="004A7ED9"/>
    <w:rsid w:val="004B11D2"/>
    <w:rsid w:val="004B4555"/>
    <w:rsid w:val="004C02E8"/>
    <w:rsid w:val="004C2D52"/>
    <w:rsid w:val="004C35B5"/>
    <w:rsid w:val="004C445F"/>
    <w:rsid w:val="004C4C76"/>
    <w:rsid w:val="004C4CDF"/>
    <w:rsid w:val="004C6A64"/>
    <w:rsid w:val="004D0599"/>
    <w:rsid w:val="004D2FD8"/>
    <w:rsid w:val="004D33EC"/>
    <w:rsid w:val="004F5C57"/>
    <w:rsid w:val="00501FF0"/>
    <w:rsid w:val="00502487"/>
    <w:rsid w:val="00505F89"/>
    <w:rsid w:val="005108FD"/>
    <w:rsid w:val="00525179"/>
    <w:rsid w:val="00535826"/>
    <w:rsid w:val="00536B4A"/>
    <w:rsid w:val="00554D96"/>
    <w:rsid w:val="005627F5"/>
    <w:rsid w:val="00564DC6"/>
    <w:rsid w:val="00575CB0"/>
    <w:rsid w:val="005805DD"/>
    <w:rsid w:val="00591F23"/>
    <w:rsid w:val="00593550"/>
    <w:rsid w:val="005973FF"/>
    <w:rsid w:val="005A1F4C"/>
    <w:rsid w:val="005A22AE"/>
    <w:rsid w:val="005A5B99"/>
    <w:rsid w:val="005B2018"/>
    <w:rsid w:val="005C0EA1"/>
    <w:rsid w:val="005C4176"/>
    <w:rsid w:val="005D2717"/>
    <w:rsid w:val="005D4ED8"/>
    <w:rsid w:val="005E2708"/>
    <w:rsid w:val="005E5957"/>
    <w:rsid w:val="005F3C51"/>
    <w:rsid w:val="005F62D0"/>
    <w:rsid w:val="005F7506"/>
    <w:rsid w:val="00606068"/>
    <w:rsid w:val="00614A87"/>
    <w:rsid w:val="006311FE"/>
    <w:rsid w:val="00631F45"/>
    <w:rsid w:val="00631F9C"/>
    <w:rsid w:val="00633829"/>
    <w:rsid w:val="00635A94"/>
    <w:rsid w:val="00636230"/>
    <w:rsid w:val="006408AC"/>
    <w:rsid w:val="00641E44"/>
    <w:rsid w:val="00644274"/>
    <w:rsid w:val="00654EF3"/>
    <w:rsid w:val="006559D3"/>
    <w:rsid w:val="00664B71"/>
    <w:rsid w:val="0066519D"/>
    <w:rsid w:val="00677500"/>
    <w:rsid w:val="00681586"/>
    <w:rsid w:val="0068247E"/>
    <w:rsid w:val="0068502F"/>
    <w:rsid w:val="006917B2"/>
    <w:rsid w:val="006964FF"/>
    <w:rsid w:val="006A4573"/>
    <w:rsid w:val="006B0AB1"/>
    <w:rsid w:val="006B474C"/>
    <w:rsid w:val="006B5A0E"/>
    <w:rsid w:val="006C2F05"/>
    <w:rsid w:val="006C62BD"/>
    <w:rsid w:val="006D319F"/>
    <w:rsid w:val="006E56FD"/>
    <w:rsid w:val="006E6880"/>
    <w:rsid w:val="006E7C1C"/>
    <w:rsid w:val="006F4286"/>
    <w:rsid w:val="00702D85"/>
    <w:rsid w:val="00711C72"/>
    <w:rsid w:val="00712846"/>
    <w:rsid w:val="00723C4F"/>
    <w:rsid w:val="0073450F"/>
    <w:rsid w:val="00744E31"/>
    <w:rsid w:val="00752FC7"/>
    <w:rsid w:val="0075384B"/>
    <w:rsid w:val="00761ED3"/>
    <w:rsid w:val="007711A1"/>
    <w:rsid w:val="00773433"/>
    <w:rsid w:val="00773D86"/>
    <w:rsid w:val="007748C5"/>
    <w:rsid w:val="0077619F"/>
    <w:rsid w:val="00777E99"/>
    <w:rsid w:val="0078178B"/>
    <w:rsid w:val="00792A1B"/>
    <w:rsid w:val="00796830"/>
    <w:rsid w:val="00796EB5"/>
    <w:rsid w:val="007A2FB6"/>
    <w:rsid w:val="007A3D87"/>
    <w:rsid w:val="007B65DB"/>
    <w:rsid w:val="007B695F"/>
    <w:rsid w:val="007B787C"/>
    <w:rsid w:val="007C050A"/>
    <w:rsid w:val="007C09ED"/>
    <w:rsid w:val="007C0BDD"/>
    <w:rsid w:val="007C1493"/>
    <w:rsid w:val="007C1656"/>
    <w:rsid w:val="007C75E0"/>
    <w:rsid w:val="007D228F"/>
    <w:rsid w:val="007D5FA2"/>
    <w:rsid w:val="007E3D5F"/>
    <w:rsid w:val="0080303B"/>
    <w:rsid w:val="00806CE0"/>
    <w:rsid w:val="00811F58"/>
    <w:rsid w:val="008201DD"/>
    <w:rsid w:val="00822CBC"/>
    <w:rsid w:val="008256F4"/>
    <w:rsid w:val="0085252F"/>
    <w:rsid w:val="00853F9D"/>
    <w:rsid w:val="008552E8"/>
    <w:rsid w:val="00856361"/>
    <w:rsid w:val="0085667F"/>
    <w:rsid w:val="008617F3"/>
    <w:rsid w:val="0086753D"/>
    <w:rsid w:val="008766DD"/>
    <w:rsid w:val="008808CB"/>
    <w:rsid w:val="00881E51"/>
    <w:rsid w:val="00882B76"/>
    <w:rsid w:val="008857EC"/>
    <w:rsid w:val="008859E6"/>
    <w:rsid w:val="00886EF0"/>
    <w:rsid w:val="00891630"/>
    <w:rsid w:val="00892329"/>
    <w:rsid w:val="00896FA9"/>
    <w:rsid w:val="008A279D"/>
    <w:rsid w:val="008A39B7"/>
    <w:rsid w:val="008A3CDE"/>
    <w:rsid w:val="008A5D67"/>
    <w:rsid w:val="008A667D"/>
    <w:rsid w:val="008A75B4"/>
    <w:rsid w:val="008B5A9D"/>
    <w:rsid w:val="008C5012"/>
    <w:rsid w:val="008D178F"/>
    <w:rsid w:val="008D56C3"/>
    <w:rsid w:val="008E40E2"/>
    <w:rsid w:val="008E752F"/>
    <w:rsid w:val="008F15E5"/>
    <w:rsid w:val="00900AD3"/>
    <w:rsid w:val="00905BF2"/>
    <w:rsid w:val="00920A51"/>
    <w:rsid w:val="00920FA4"/>
    <w:rsid w:val="00922542"/>
    <w:rsid w:val="0093582A"/>
    <w:rsid w:val="00940040"/>
    <w:rsid w:val="009432F7"/>
    <w:rsid w:val="0094670B"/>
    <w:rsid w:val="0095670D"/>
    <w:rsid w:val="00964799"/>
    <w:rsid w:val="00976745"/>
    <w:rsid w:val="00980A42"/>
    <w:rsid w:val="00981C5D"/>
    <w:rsid w:val="00983A33"/>
    <w:rsid w:val="00996379"/>
    <w:rsid w:val="009976B3"/>
    <w:rsid w:val="009A1A9C"/>
    <w:rsid w:val="009A3792"/>
    <w:rsid w:val="009B0149"/>
    <w:rsid w:val="009B0CF1"/>
    <w:rsid w:val="009B2F1F"/>
    <w:rsid w:val="009B422E"/>
    <w:rsid w:val="009B4D6F"/>
    <w:rsid w:val="009B538F"/>
    <w:rsid w:val="009C0E86"/>
    <w:rsid w:val="009C18A9"/>
    <w:rsid w:val="009C1D6C"/>
    <w:rsid w:val="009D2938"/>
    <w:rsid w:val="009E50F6"/>
    <w:rsid w:val="009E62F7"/>
    <w:rsid w:val="009E6BB7"/>
    <w:rsid w:val="00A039CA"/>
    <w:rsid w:val="00A110F2"/>
    <w:rsid w:val="00A2390C"/>
    <w:rsid w:val="00A512C9"/>
    <w:rsid w:val="00A5155B"/>
    <w:rsid w:val="00A539E4"/>
    <w:rsid w:val="00A62073"/>
    <w:rsid w:val="00A638A2"/>
    <w:rsid w:val="00A63E3C"/>
    <w:rsid w:val="00A64FD9"/>
    <w:rsid w:val="00A75650"/>
    <w:rsid w:val="00A930AA"/>
    <w:rsid w:val="00AA24A4"/>
    <w:rsid w:val="00AB29A9"/>
    <w:rsid w:val="00AB5556"/>
    <w:rsid w:val="00AB66A5"/>
    <w:rsid w:val="00AC7636"/>
    <w:rsid w:val="00AD1B8E"/>
    <w:rsid w:val="00AD3FB8"/>
    <w:rsid w:val="00AE0E3C"/>
    <w:rsid w:val="00AE1645"/>
    <w:rsid w:val="00AE6600"/>
    <w:rsid w:val="00AE73F6"/>
    <w:rsid w:val="00AE7D13"/>
    <w:rsid w:val="00AF4052"/>
    <w:rsid w:val="00B0074C"/>
    <w:rsid w:val="00B07102"/>
    <w:rsid w:val="00B1165D"/>
    <w:rsid w:val="00B148C1"/>
    <w:rsid w:val="00B219FB"/>
    <w:rsid w:val="00B22960"/>
    <w:rsid w:val="00B25580"/>
    <w:rsid w:val="00B277E4"/>
    <w:rsid w:val="00B3168E"/>
    <w:rsid w:val="00B42E97"/>
    <w:rsid w:val="00B44DC5"/>
    <w:rsid w:val="00B450B0"/>
    <w:rsid w:val="00B4772C"/>
    <w:rsid w:val="00B554B8"/>
    <w:rsid w:val="00B63280"/>
    <w:rsid w:val="00B70C0E"/>
    <w:rsid w:val="00B76A81"/>
    <w:rsid w:val="00B809FA"/>
    <w:rsid w:val="00B80DE8"/>
    <w:rsid w:val="00B84B99"/>
    <w:rsid w:val="00B905F9"/>
    <w:rsid w:val="00B90C14"/>
    <w:rsid w:val="00B9691D"/>
    <w:rsid w:val="00BA2B00"/>
    <w:rsid w:val="00BA529F"/>
    <w:rsid w:val="00BA6E11"/>
    <w:rsid w:val="00BB56D3"/>
    <w:rsid w:val="00BC03F0"/>
    <w:rsid w:val="00BC31DE"/>
    <w:rsid w:val="00BC6222"/>
    <w:rsid w:val="00BD201F"/>
    <w:rsid w:val="00BD3371"/>
    <w:rsid w:val="00BF04AC"/>
    <w:rsid w:val="00BF3C4E"/>
    <w:rsid w:val="00BF654D"/>
    <w:rsid w:val="00C12AF0"/>
    <w:rsid w:val="00C13C29"/>
    <w:rsid w:val="00C16144"/>
    <w:rsid w:val="00C17310"/>
    <w:rsid w:val="00C23B17"/>
    <w:rsid w:val="00C27408"/>
    <w:rsid w:val="00C302E1"/>
    <w:rsid w:val="00C3235B"/>
    <w:rsid w:val="00C34E40"/>
    <w:rsid w:val="00C40838"/>
    <w:rsid w:val="00C46AE9"/>
    <w:rsid w:val="00C61312"/>
    <w:rsid w:val="00C717DE"/>
    <w:rsid w:val="00C720C8"/>
    <w:rsid w:val="00C741CD"/>
    <w:rsid w:val="00C75CCE"/>
    <w:rsid w:val="00C92434"/>
    <w:rsid w:val="00C9362B"/>
    <w:rsid w:val="00C9621D"/>
    <w:rsid w:val="00CA1354"/>
    <w:rsid w:val="00CA6C68"/>
    <w:rsid w:val="00CB270E"/>
    <w:rsid w:val="00CB3727"/>
    <w:rsid w:val="00CB5802"/>
    <w:rsid w:val="00CB6830"/>
    <w:rsid w:val="00CC2A46"/>
    <w:rsid w:val="00CC7444"/>
    <w:rsid w:val="00CC7DE2"/>
    <w:rsid w:val="00CD7F25"/>
    <w:rsid w:val="00CE26C3"/>
    <w:rsid w:val="00CE2E48"/>
    <w:rsid w:val="00CE5A86"/>
    <w:rsid w:val="00CE64DF"/>
    <w:rsid w:val="00CF3749"/>
    <w:rsid w:val="00CF6070"/>
    <w:rsid w:val="00CF6CFA"/>
    <w:rsid w:val="00D03A2C"/>
    <w:rsid w:val="00D044A8"/>
    <w:rsid w:val="00D11CA9"/>
    <w:rsid w:val="00D158B7"/>
    <w:rsid w:val="00D24893"/>
    <w:rsid w:val="00D37F13"/>
    <w:rsid w:val="00D40B0E"/>
    <w:rsid w:val="00D40CEA"/>
    <w:rsid w:val="00D4201B"/>
    <w:rsid w:val="00D43612"/>
    <w:rsid w:val="00D4626C"/>
    <w:rsid w:val="00D4691A"/>
    <w:rsid w:val="00D52CBF"/>
    <w:rsid w:val="00D5559E"/>
    <w:rsid w:val="00D576CA"/>
    <w:rsid w:val="00D61730"/>
    <w:rsid w:val="00D61821"/>
    <w:rsid w:val="00D62CAB"/>
    <w:rsid w:val="00D66A77"/>
    <w:rsid w:val="00D66F04"/>
    <w:rsid w:val="00D75213"/>
    <w:rsid w:val="00D77105"/>
    <w:rsid w:val="00D83D1B"/>
    <w:rsid w:val="00D906A9"/>
    <w:rsid w:val="00D93AAA"/>
    <w:rsid w:val="00D95111"/>
    <w:rsid w:val="00D979C6"/>
    <w:rsid w:val="00DA2C72"/>
    <w:rsid w:val="00DA4AB8"/>
    <w:rsid w:val="00DB3C0F"/>
    <w:rsid w:val="00DC0C36"/>
    <w:rsid w:val="00DC50E2"/>
    <w:rsid w:val="00DC54A0"/>
    <w:rsid w:val="00DC6C9C"/>
    <w:rsid w:val="00DD0624"/>
    <w:rsid w:val="00DF4EEB"/>
    <w:rsid w:val="00DF7327"/>
    <w:rsid w:val="00E0736F"/>
    <w:rsid w:val="00E13CDE"/>
    <w:rsid w:val="00E14EAF"/>
    <w:rsid w:val="00E2190B"/>
    <w:rsid w:val="00E25F13"/>
    <w:rsid w:val="00E2682A"/>
    <w:rsid w:val="00E27678"/>
    <w:rsid w:val="00E332B2"/>
    <w:rsid w:val="00E340A7"/>
    <w:rsid w:val="00E34208"/>
    <w:rsid w:val="00E37290"/>
    <w:rsid w:val="00E41C6F"/>
    <w:rsid w:val="00E438F1"/>
    <w:rsid w:val="00E52467"/>
    <w:rsid w:val="00E52D98"/>
    <w:rsid w:val="00E54B1B"/>
    <w:rsid w:val="00E571E1"/>
    <w:rsid w:val="00E609CC"/>
    <w:rsid w:val="00E62221"/>
    <w:rsid w:val="00E62923"/>
    <w:rsid w:val="00E64C97"/>
    <w:rsid w:val="00E656F6"/>
    <w:rsid w:val="00E730A5"/>
    <w:rsid w:val="00E747EC"/>
    <w:rsid w:val="00E811F3"/>
    <w:rsid w:val="00E851C3"/>
    <w:rsid w:val="00E85F91"/>
    <w:rsid w:val="00EB4039"/>
    <w:rsid w:val="00EB639E"/>
    <w:rsid w:val="00EC33E4"/>
    <w:rsid w:val="00ED2401"/>
    <w:rsid w:val="00EE0ED9"/>
    <w:rsid w:val="00EE2380"/>
    <w:rsid w:val="00EE2E55"/>
    <w:rsid w:val="00EE3AA5"/>
    <w:rsid w:val="00F02006"/>
    <w:rsid w:val="00F0574A"/>
    <w:rsid w:val="00F12A62"/>
    <w:rsid w:val="00F14218"/>
    <w:rsid w:val="00F15393"/>
    <w:rsid w:val="00F228B1"/>
    <w:rsid w:val="00F33A99"/>
    <w:rsid w:val="00F42C38"/>
    <w:rsid w:val="00F5342F"/>
    <w:rsid w:val="00F56D4C"/>
    <w:rsid w:val="00F61EB3"/>
    <w:rsid w:val="00F658F3"/>
    <w:rsid w:val="00F666FE"/>
    <w:rsid w:val="00F72269"/>
    <w:rsid w:val="00F739E1"/>
    <w:rsid w:val="00F76F0E"/>
    <w:rsid w:val="00F77857"/>
    <w:rsid w:val="00F8016B"/>
    <w:rsid w:val="00F804E1"/>
    <w:rsid w:val="00F87F88"/>
    <w:rsid w:val="00F90A9F"/>
    <w:rsid w:val="00F91DF6"/>
    <w:rsid w:val="00F92751"/>
    <w:rsid w:val="00F94102"/>
    <w:rsid w:val="00F962E3"/>
    <w:rsid w:val="00FA3F66"/>
    <w:rsid w:val="00FB3374"/>
    <w:rsid w:val="00FB67DE"/>
    <w:rsid w:val="00FC3380"/>
    <w:rsid w:val="00FD6CB9"/>
    <w:rsid w:val="00FE3081"/>
    <w:rsid w:val="00FE3E3B"/>
    <w:rsid w:val="00FF0A85"/>
    <w:rsid w:val="00FF7162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AE0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46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B2558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E5922"/>
    <w:rPr>
      <w:rFonts w:ascii="Arial" w:hAnsi="Arial"/>
      <w:snapToGrid w:val="0"/>
      <w:lang w:val="sv-SE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B11D2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  <w:style w:type="character" w:styleId="CommentReference">
    <w:name w:val="annotation reference"/>
    <w:rsid w:val="00A239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390C"/>
  </w:style>
  <w:style w:type="character" w:customStyle="1" w:styleId="CommentTextChar">
    <w:name w:val="Comment Text Char"/>
    <w:link w:val="CommentText"/>
    <w:rsid w:val="00A2390C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390C"/>
    <w:rPr>
      <w:b/>
      <w:bCs/>
    </w:rPr>
  </w:style>
  <w:style w:type="character" w:customStyle="1" w:styleId="CommentSubjectChar">
    <w:name w:val="Comment Subject Char"/>
    <w:link w:val="CommentSubject"/>
    <w:rsid w:val="00A2390C"/>
    <w:rPr>
      <w:rFonts w:ascii="Arial" w:hAnsi="Arial"/>
      <w:b/>
      <w:bCs/>
      <w:snapToGrid w:val="0"/>
      <w:lang w:val="sv-SE" w:eastAsia="en-US"/>
    </w:rPr>
  </w:style>
  <w:style w:type="paragraph" w:customStyle="1" w:styleId="ColorfulShading-Accent11">
    <w:name w:val="Colorful Shading - Accent 11"/>
    <w:hidden/>
    <w:uiPriority w:val="71"/>
    <w:rsid w:val="00327538"/>
    <w:rPr>
      <w:rFonts w:ascii="Arial" w:hAnsi="Arial"/>
      <w:snapToGrid w:val="0"/>
      <w:lang w:val="sv-SE"/>
    </w:rPr>
  </w:style>
  <w:style w:type="paragraph" w:styleId="Revision">
    <w:name w:val="Revision"/>
    <w:hidden/>
    <w:uiPriority w:val="71"/>
    <w:rsid w:val="00E25F13"/>
    <w:rPr>
      <w:rFonts w:ascii="Arial" w:hAnsi="Arial"/>
      <w:snapToGrid w:val="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fmo.ba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3BF6-F4F5-431C-AA62-DD70A6DD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2018-09-10T10:55:00Z</dcterms:created>
  <dcterms:modified xsi:type="dcterms:W3CDTF">2018-09-17T12:10:00Z</dcterms:modified>
</cp:coreProperties>
</file>